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FDB45" w14:textId="5EB69B31" w:rsidR="008A35A0" w:rsidRPr="00BA1010" w:rsidRDefault="008A35A0" w:rsidP="008A35A0">
      <w:pPr>
        <w:pStyle w:val="Heading1"/>
        <w:spacing w:after="960"/>
        <w:rPr>
          <w:sz w:val="72"/>
          <w:szCs w:val="72"/>
        </w:rPr>
      </w:pPr>
      <w:bookmarkStart w:id="0" w:name="_Toc220577157"/>
      <w:r w:rsidRPr="00BA1010">
        <w:rPr>
          <w:sz w:val="72"/>
          <w:szCs w:val="72"/>
        </w:rPr>
        <w:t>Geometric Design Guidance</w:t>
      </w:r>
      <w:bookmarkEnd w:id="0"/>
    </w:p>
    <w:p w14:paraId="52F0A62C" w14:textId="77777777" w:rsidR="008A35A0" w:rsidRDefault="008A35A0" w:rsidP="008A35A0">
      <w:pPr>
        <w:spacing w:before="480" w:after="1080"/>
        <w:jc w:val="center"/>
        <w:rPr>
          <w:b/>
          <w:bCs/>
          <w:sz w:val="36"/>
          <w:szCs w:val="36"/>
        </w:rPr>
      </w:pPr>
      <w:r>
        <w:rPr>
          <w:noProof/>
        </w:rPr>
        <w:drawing>
          <wp:inline distT="0" distB="0" distL="0" distR="0" wp14:anchorId="0205F85F" wp14:editId="48BD8A33">
            <wp:extent cx="2770632" cy="832104"/>
            <wp:effectExtent l="0" t="0" r="0" b="6350"/>
            <wp:docPr id="337529154" name="Picture 1" descr="The Michigan Department of Transportation (MD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29154" name="Picture 1" descr="The Michigan Department of Transportation (MDOT)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0632" cy="832104"/>
                    </a:xfrm>
                    <a:prstGeom prst="rect">
                      <a:avLst/>
                    </a:prstGeom>
                  </pic:spPr>
                </pic:pic>
              </a:graphicData>
            </a:graphic>
          </wp:inline>
        </w:drawing>
      </w:r>
    </w:p>
    <w:p w14:paraId="22BBC114" w14:textId="4FA047D5" w:rsidR="008A35A0" w:rsidRPr="008A35A0" w:rsidRDefault="008A35A0" w:rsidP="008A35A0">
      <w:pPr>
        <w:jc w:val="center"/>
        <w:rPr>
          <w:b/>
          <w:bCs/>
          <w:sz w:val="36"/>
          <w:szCs w:val="36"/>
        </w:rPr>
      </w:pPr>
      <w:r w:rsidRPr="008A35A0">
        <w:rPr>
          <w:b/>
          <w:bCs/>
          <w:sz w:val="36"/>
          <w:szCs w:val="36"/>
        </w:rPr>
        <w:t>Prepared by the</w:t>
      </w:r>
    </w:p>
    <w:p w14:paraId="17EACED8" w14:textId="7F144905" w:rsidR="008A35A0" w:rsidRPr="008A35A0" w:rsidRDefault="008A35A0" w:rsidP="008A35A0">
      <w:pPr>
        <w:spacing w:after="240"/>
        <w:jc w:val="center"/>
        <w:rPr>
          <w:b/>
          <w:bCs/>
          <w:sz w:val="28"/>
        </w:rPr>
      </w:pPr>
      <w:r w:rsidRPr="008A35A0">
        <w:rPr>
          <w:b/>
          <w:bCs/>
          <w:sz w:val="28"/>
        </w:rPr>
        <w:t>Geometric Design Unit</w:t>
      </w:r>
    </w:p>
    <w:p w14:paraId="260DFF40" w14:textId="77777777" w:rsidR="008A35A0" w:rsidRDefault="008A35A0" w:rsidP="008A35A0">
      <w:pPr>
        <w:spacing w:after="240"/>
        <w:jc w:val="center"/>
      </w:pPr>
      <w:r w:rsidRPr="008B1B59">
        <w:t>September 2025</w:t>
      </w:r>
    </w:p>
    <w:p w14:paraId="1D52CDC5" w14:textId="628CE9E9" w:rsidR="00035384" w:rsidRDefault="00035384" w:rsidP="00850008">
      <w:pPr>
        <w:jc w:val="center"/>
        <w:textAlignment w:val="baseline"/>
        <w:rPr>
          <w:rFonts w:eastAsia="Arial" w:cs="Arial"/>
          <w:color w:val="000000"/>
          <w:sz w:val="28"/>
        </w:rPr>
      </w:pPr>
      <w:r>
        <w:rPr>
          <w:rFonts w:eastAsia="Arial" w:cs="Arial"/>
          <w:color w:val="000000"/>
          <w:sz w:val="28"/>
        </w:rPr>
        <w:br w:type="page"/>
      </w:r>
    </w:p>
    <w:p w14:paraId="1D52CDC6" w14:textId="77777777" w:rsidR="00491EFF" w:rsidRDefault="00A7181D" w:rsidP="0018515A">
      <w:pPr>
        <w:pStyle w:val="Heading2"/>
        <w:rPr>
          <w:rFonts w:eastAsia="Times New Roman"/>
        </w:rPr>
      </w:pPr>
      <w:bookmarkStart w:id="1" w:name="_Toc220577158"/>
      <w:r w:rsidRPr="0018515A">
        <w:lastRenderedPageBreak/>
        <w:t>Engineering</w:t>
      </w:r>
      <w:r>
        <w:rPr>
          <w:rFonts w:eastAsia="Times New Roman"/>
        </w:rPr>
        <w:t xml:space="preserve"> Manual Preamble</w:t>
      </w:r>
      <w:bookmarkEnd w:id="1"/>
    </w:p>
    <w:p w14:paraId="1D52CDC7" w14:textId="77777777" w:rsidR="00491EFF" w:rsidRPr="009E181B" w:rsidRDefault="00A7181D" w:rsidP="008A35A0">
      <w:r w:rsidRPr="009E181B">
        <w:t>This manual provides guidance to administrative, engineering, and technical staff. Engineering practice requires that professionals use a combination of technical skills and judgment in decision making. Engineering judgment is necessary to allow decisions to account for unique site-specific conditions and considerations to provide high quality products, within budget, and to protect the public health, safety, and welfare. This manual provides the general operational guidelines; however, it is understood that adaptation, adjustments, and deviations are sometimes necessary. Innovation is a key foundational element to advance the state of engineering practice and develop more effective and efficient engineering solutions and materials. As such, it is essential that our engineering manuals provide a vehicle to promote, pilot, or implement technologies or practices that provide efficiencies and quality products, while maintaining the safety, health, and welfare of the public. It is expected when making significant or impactful deviations from the technical information from these guidance materials, that reasonable consultations with experts, technical committees, and/or policy setting bodies occur prior to actions within the timeframes allowed. It is also expected that these consultations will eliminate any potential conflicts of interest, perceived or otherwise. MDOT Leadership is committed to a culture of innovation to optimize engineering solutions.</w:t>
      </w:r>
    </w:p>
    <w:p w14:paraId="1D52CDC8" w14:textId="20EA1829" w:rsidR="00491EFF" w:rsidRPr="009E181B" w:rsidRDefault="00A7181D" w:rsidP="008A35A0">
      <w:r w:rsidRPr="009E181B">
        <w:t>The National Society of Professional Engineers Code of Ethics for Engineering is founded on six fundamental canons. Those canons are</w:t>
      </w:r>
      <w:r w:rsidR="00F2009C">
        <w:t>:</w:t>
      </w:r>
    </w:p>
    <w:p w14:paraId="1D52CDC9" w14:textId="77777777" w:rsidR="00491EFF" w:rsidRPr="009E181B" w:rsidRDefault="00A7181D" w:rsidP="008A35A0">
      <w:pPr>
        <w:pStyle w:val="ListParagraph"/>
        <w:numPr>
          <w:ilvl w:val="0"/>
          <w:numId w:val="37"/>
        </w:numPr>
      </w:pPr>
      <w:r w:rsidRPr="009E181B">
        <w:t>Engineers, in the fulfillment of their professional duties, shall:</w:t>
      </w:r>
    </w:p>
    <w:p w14:paraId="1D52CDCA" w14:textId="77777777" w:rsidR="00491EFF" w:rsidRPr="009E181B" w:rsidRDefault="00A7181D" w:rsidP="008A35A0">
      <w:pPr>
        <w:pStyle w:val="ListParagraph"/>
        <w:numPr>
          <w:ilvl w:val="0"/>
          <w:numId w:val="37"/>
        </w:numPr>
      </w:pPr>
      <w:r w:rsidRPr="009E181B">
        <w:t>Hold paramount the safety, health, and welfare of the public.</w:t>
      </w:r>
    </w:p>
    <w:p w14:paraId="1D52CDCB" w14:textId="77777777" w:rsidR="00491EFF" w:rsidRPr="009E181B" w:rsidRDefault="00A7181D" w:rsidP="008A35A0">
      <w:pPr>
        <w:pStyle w:val="ListParagraph"/>
        <w:numPr>
          <w:ilvl w:val="0"/>
          <w:numId w:val="37"/>
        </w:numPr>
      </w:pPr>
      <w:r w:rsidRPr="009E181B">
        <w:t>Perform Services only in areas of their competence.</w:t>
      </w:r>
    </w:p>
    <w:p w14:paraId="1D52CDCC" w14:textId="77777777" w:rsidR="00491EFF" w:rsidRPr="009E181B" w:rsidRDefault="00A7181D" w:rsidP="008A35A0">
      <w:pPr>
        <w:pStyle w:val="ListParagraph"/>
        <w:numPr>
          <w:ilvl w:val="0"/>
          <w:numId w:val="37"/>
        </w:numPr>
      </w:pPr>
      <w:r w:rsidRPr="009E181B">
        <w:t>Issue public statement only in an objective and truthful manner.</w:t>
      </w:r>
    </w:p>
    <w:p w14:paraId="1D52CDCD" w14:textId="77777777" w:rsidR="00491EFF" w:rsidRPr="009E181B" w:rsidRDefault="00A7181D" w:rsidP="008A35A0">
      <w:pPr>
        <w:pStyle w:val="ListParagraph"/>
        <w:numPr>
          <w:ilvl w:val="0"/>
          <w:numId w:val="37"/>
        </w:numPr>
      </w:pPr>
      <w:r w:rsidRPr="009E181B">
        <w:t>Act for each employer or client as faithful agents or trustees.</w:t>
      </w:r>
    </w:p>
    <w:p w14:paraId="5973B8C1" w14:textId="77777777" w:rsidR="008A35A0" w:rsidRDefault="00A7181D" w:rsidP="008A35A0">
      <w:pPr>
        <w:pStyle w:val="ListParagraph"/>
        <w:numPr>
          <w:ilvl w:val="0"/>
          <w:numId w:val="37"/>
        </w:numPr>
      </w:pPr>
      <w:r w:rsidRPr="009E181B">
        <w:t>Avoid deceptive acts.</w:t>
      </w:r>
    </w:p>
    <w:p w14:paraId="7A70F090" w14:textId="0E1BBECF" w:rsidR="00507971" w:rsidRDefault="00A7181D" w:rsidP="008A35A0">
      <w:pPr>
        <w:pStyle w:val="ListParagraph"/>
        <w:numPr>
          <w:ilvl w:val="0"/>
          <w:numId w:val="37"/>
        </w:numPr>
      </w:pPr>
      <w:r w:rsidRPr="009E181B">
        <w:t>Conduct themselves honorably, reasonably, ethically and lawfully so as to enhance the honor, reputation, and usefulness of the profession.</w:t>
      </w:r>
    </w:p>
    <w:p w14:paraId="0EDFA2AD" w14:textId="00958C80" w:rsidR="00491EFF" w:rsidRPr="008A35A0" w:rsidRDefault="00912D68" w:rsidP="008A35A0">
      <w:pPr>
        <w:spacing w:before="1320"/>
      </w:pPr>
      <w:r w:rsidRPr="008A35A0">
        <w:t xml:space="preserve">If you require assistance accessing this information or require it in an alternative format, contact the Michigan Department of Transportation’s </w:t>
      </w:r>
      <w:r w:rsidR="00E35B2D" w:rsidRPr="008A35A0">
        <w:t xml:space="preserve">(MDOT) Americans with Disabilities Act (ADA) coordinator at </w:t>
      </w:r>
      <w:hyperlink r:id="rId9" w:tooltip="MDOT ADA webpage" w:history="1">
        <w:r w:rsidR="00E35B2D" w:rsidRPr="008A35A0">
          <w:rPr>
            <w:rStyle w:val="Hyperlink"/>
          </w:rPr>
          <w:t>Michigan.gov/MDOT-ADA</w:t>
        </w:r>
        <w:r w:rsidR="002C441A" w:rsidRPr="008A35A0">
          <w:rPr>
            <w:rStyle w:val="Hyperlink"/>
          </w:rPr>
          <w:t>.</w:t>
        </w:r>
      </w:hyperlink>
      <w:r w:rsidR="003F5E4F" w:rsidRPr="008A35A0">
        <w:br w:type="page"/>
      </w:r>
    </w:p>
    <w:p w14:paraId="1D52CDD1" w14:textId="205F2205" w:rsidR="00491EFF" w:rsidRDefault="003F5E4F" w:rsidP="008A35A0">
      <w:pPr>
        <w:pStyle w:val="Heading2"/>
        <w:rPr>
          <w:rFonts w:eastAsia="Times New Roman"/>
          <w:b w:val="0"/>
        </w:rPr>
      </w:pPr>
      <w:bookmarkStart w:id="2" w:name="_Toc220577159"/>
      <w:r>
        <w:rPr>
          <w:rFonts w:eastAsia="Times New Roman"/>
        </w:rPr>
        <w:lastRenderedPageBreak/>
        <w:t>I</w:t>
      </w:r>
      <w:r w:rsidR="00113356">
        <w:rPr>
          <w:rFonts w:eastAsia="Times New Roman"/>
        </w:rPr>
        <w:t>ntroduction</w:t>
      </w:r>
      <w:r>
        <w:rPr>
          <w:rFonts w:eastAsia="Times New Roman"/>
        </w:rPr>
        <w:t xml:space="preserve"> </w:t>
      </w:r>
      <w:r w:rsidRPr="008A35A0">
        <w:t>T</w:t>
      </w:r>
      <w:r w:rsidR="00113356">
        <w:t>o</w:t>
      </w:r>
      <w:r>
        <w:rPr>
          <w:rFonts w:eastAsia="Times New Roman"/>
        </w:rPr>
        <w:t xml:space="preserve"> G</w:t>
      </w:r>
      <w:r w:rsidR="00113356">
        <w:rPr>
          <w:rFonts w:eastAsia="Times New Roman"/>
        </w:rPr>
        <w:t>eometric</w:t>
      </w:r>
      <w:r>
        <w:rPr>
          <w:rFonts w:eastAsia="Times New Roman"/>
        </w:rPr>
        <w:t xml:space="preserve"> D</w:t>
      </w:r>
      <w:r w:rsidR="00113356">
        <w:rPr>
          <w:rFonts w:eastAsia="Times New Roman"/>
        </w:rPr>
        <w:t>esign</w:t>
      </w:r>
      <w:bookmarkEnd w:id="2"/>
    </w:p>
    <w:p w14:paraId="4FEB9339" w14:textId="77777777" w:rsidR="009645B3" w:rsidRDefault="00A7181D" w:rsidP="003F5E4F">
      <w:pPr>
        <w:spacing w:before="240"/>
        <w:textAlignment w:val="baseline"/>
        <w:rPr>
          <w:rFonts w:eastAsia="Times New Roman" w:cs="Arial"/>
          <w:color w:val="000000"/>
        </w:rPr>
      </w:pPr>
      <w:r w:rsidRPr="00C64279">
        <w:rPr>
          <w:rFonts w:eastAsia="Times New Roman" w:cs="Arial"/>
          <w:color w:val="000000"/>
        </w:rPr>
        <w:t>The following are intended to provide guidance relating to a variety of traffic safety and operational issues and/or needs. This includes geometric design guidance, traffic volume warranting criteria, and direction regarding the submission and review of various analyses and reports. Many of these sections include hyperlinks and/or references to other source material which provide additional details regarding the subject of interest. Included among these other reference sources are the Michigan Department of Transportation (MDOT) Geometric Design Guides and the Michigan Road Design Manual. The use of such other reference sources in conjunction with this guidance is strongly encouraged, as they typically provide a much greater level of detail than that which is found in the various sections.</w:t>
      </w:r>
    </w:p>
    <w:p w14:paraId="1D52CDD3" w14:textId="65C4F4AE" w:rsidR="00491EFF" w:rsidRPr="00C64279" w:rsidRDefault="00B549F7" w:rsidP="003F5E4F">
      <w:pPr>
        <w:spacing w:before="240"/>
        <w:textAlignment w:val="baseline"/>
        <w:rPr>
          <w:rFonts w:eastAsia="Times New Roman" w:cs="Arial"/>
          <w:color w:val="000000"/>
        </w:rPr>
      </w:pPr>
      <w:r>
        <w:rPr>
          <w:rFonts w:eastAsia="Times New Roman" w:cs="Arial"/>
          <w:color w:val="000000"/>
        </w:rPr>
        <w:t xml:space="preserve">Geometric design looks at geometric aspects of </w:t>
      </w:r>
      <w:r w:rsidR="004660E2">
        <w:rPr>
          <w:rFonts w:eastAsia="Times New Roman" w:cs="Arial"/>
          <w:color w:val="000000"/>
        </w:rPr>
        <w:t>transportation that affect safety,</w:t>
      </w:r>
      <w:r w:rsidR="00FD1FC3">
        <w:rPr>
          <w:rFonts w:eastAsia="Times New Roman" w:cs="Arial"/>
          <w:color w:val="000000"/>
        </w:rPr>
        <w:t xml:space="preserve"> standards,</w:t>
      </w:r>
      <w:r w:rsidR="004660E2">
        <w:rPr>
          <w:rFonts w:eastAsia="Times New Roman" w:cs="Arial"/>
          <w:color w:val="000000"/>
        </w:rPr>
        <w:t xml:space="preserve"> operations, and capacity.</w:t>
      </w:r>
      <w:r w:rsidR="003E4510">
        <w:rPr>
          <w:rFonts w:eastAsia="Times New Roman" w:cs="Arial"/>
          <w:color w:val="000000"/>
        </w:rPr>
        <w:t xml:space="preserve"> </w:t>
      </w:r>
      <w:r w:rsidR="00BD3E38">
        <w:rPr>
          <w:rFonts w:eastAsia="Times New Roman" w:cs="Arial"/>
          <w:color w:val="000000"/>
        </w:rPr>
        <w:t>Most of the provided geometric guidance</w:t>
      </w:r>
      <w:r w:rsidR="00A77435">
        <w:rPr>
          <w:rFonts w:eastAsia="Times New Roman" w:cs="Arial"/>
          <w:color w:val="000000"/>
        </w:rPr>
        <w:t xml:space="preserve"> in this document</w:t>
      </w:r>
      <w:r w:rsidR="00BD3E38">
        <w:rPr>
          <w:rFonts w:eastAsia="Times New Roman" w:cs="Arial"/>
          <w:color w:val="000000"/>
        </w:rPr>
        <w:t xml:space="preserve"> </w:t>
      </w:r>
      <w:r w:rsidR="00096A91">
        <w:rPr>
          <w:rFonts w:eastAsia="Times New Roman" w:cs="Arial"/>
          <w:color w:val="000000"/>
        </w:rPr>
        <w:t xml:space="preserve">are </w:t>
      </w:r>
      <w:r w:rsidR="00234A6D">
        <w:rPr>
          <w:rFonts w:eastAsia="Times New Roman" w:cs="Arial"/>
          <w:color w:val="000000"/>
        </w:rPr>
        <w:t>related to safety or operations. Some guidance ties into both of these</w:t>
      </w:r>
      <w:r w:rsidR="00591800">
        <w:rPr>
          <w:rFonts w:eastAsia="Times New Roman" w:cs="Arial"/>
          <w:color w:val="000000"/>
        </w:rPr>
        <w:t xml:space="preserve"> </w:t>
      </w:r>
      <w:r w:rsidR="002A2CA3">
        <w:rPr>
          <w:rFonts w:eastAsia="Times New Roman" w:cs="Arial"/>
          <w:color w:val="000000"/>
        </w:rPr>
        <w:t>concepts.</w:t>
      </w:r>
    </w:p>
    <w:p w14:paraId="1D52CDD8" w14:textId="487BE553" w:rsidR="00491EFF" w:rsidRPr="008A35A0" w:rsidRDefault="00076E81" w:rsidP="008A35A0">
      <w:pPr>
        <w:spacing w:before="240"/>
        <w:textAlignment w:val="baseline"/>
        <w:rPr>
          <w:rFonts w:eastAsia="Times New Roman" w:cs="Arial"/>
          <w:b/>
          <w:bCs/>
          <w:color w:val="000000"/>
        </w:rPr>
      </w:pPr>
      <w:r>
        <w:rPr>
          <w:rFonts w:eastAsia="Times New Roman" w:cs="Arial"/>
          <w:color w:val="000000"/>
        </w:rPr>
        <w:t>This document is divided into three groups</w:t>
      </w:r>
      <w:r w:rsidR="001A62F2">
        <w:rPr>
          <w:rFonts w:eastAsia="Times New Roman" w:cs="Arial"/>
          <w:color w:val="000000"/>
        </w:rPr>
        <w:t>:</w:t>
      </w:r>
      <w:r>
        <w:rPr>
          <w:rFonts w:eastAsia="Times New Roman" w:cs="Arial"/>
          <w:color w:val="000000"/>
        </w:rPr>
        <w:t xml:space="preserve"> </w:t>
      </w:r>
      <w:r w:rsidR="00AF03EB">
        <w:rPr>
          <w:rFonts w:eastAsia="Times New Roman" w:cs="Arial"/>
          <w:color w:val="000000"/>
        </w:rPr>
        <w:t xml:space="preserve">Intersection Treatments, Corridor Treatments, </w:t>
      </w:r>
      <w:r w:rsidR="00F262E7">
        <w:rPr>
          <w:rFonts w:eastAsia="Times New Roman" w:cs="Arial"/>
          <w:color w:val="000000"/>
        </w:rPr>
        <w:t xml:space="preserve">and </w:t>
      </w:r>
      <w:r w:rsidR="005370A2">
        <w:rPr>
          <w:rFonts w:eastAsia="Times New Roman" w:cs="Arial"/>
          <w:color w:val="000000"/>
        </w:rPr>
        <w:t>Site Considerations</w:t>
      </w:r>
      <w:r w:rsidR="00F70581">
        <w:rPr>
          <w:rFonts w:eastAsia="Times New Roman" w:cs="Arial"/>
          <w:color w:val="000000"/>
        </w:rPr>
        <w:t xml:space="preserve"> (1, 2 and 3 series, respectively)</w:t>
      </w:r>
      <w:r w:rsidR="005370A2">
        <w:rPr>
          <w:rFonts w:eastAsia="Times New Roman" w:cs="Arial"/>
          <w:color w:val="000000"/>
        </w:rPr>
        <w:t>.</w:t>
      </w:r>
      <w:r w:rsidR="00962A3F">
        <w:rPr>
          <w:rFonts w:eastAsia="Times New Roman" w:cs="Arial"/>
          <w:color w:val="000000"/>
        </w:rPr>
        <w:br w:type="page"/>
      </w:r>
      <w:r w:rsidR="008A35A0" w:rsidRPr="008A35A0">
        <w:rPr>
          <w:rFonts w:eastAsia="Times New Roman"/>
          <w:b/>
          <w:bCs/>
        </w:rPr>
        <w:lastRenderedPageBreak/>
        <w:t>Table of Contents</w:t>
      </w:r>
    </w:p>
    <w:sdt>
      <w:sdtPr>
        <w:rPr>
          <w:rFonts w:ascii="Arial" w:hAnsi="Arial"/>
        </w:rPr>
        <w:id w:val="35246438"/>
        <w:docPartObj>
          <w:docPartGallery w:val="Table of Contents"/>
          <w:docPartUnique/>
        </w:docPartObj>
      </w:sdtPr>
      <w:sdtEndPr>
        <w:rPr>
          <w:rFonts w:ascii="Aptos" w:hAnsi="Aptos"/>
          <w:b/>
          <w:bCs/>
          <w:noProof/>
        </w:rPr>
      </w:sdtEndPr>
      <w:sdtContent>
        <w:p w14:paraId="37765000" w14:textId="655696E7" w:rsidR="005B6FC7" w:rsidRDefault="00EE334E">
          <w:pPr>
            <w:pStyle w:val="TOC1"/>
            <w:tabs>
              <w:tab w:val="right" w:leader="dot" w:pos="9394"/>
            </w:tabs>
            <w:rPr>
              <w:rFonts w:asciiTheme="minorHAnsi" w:eastAsiaTheme="minorEastAsia" w:hAnsiTheme="minorHAnsi" w:cstheme="minorBidi"/>
              <w:noProof/>
              <w:kern w:val="2"/>
              <w:szCs w:val="24"/>
              <w14:ligatures w14:val="standardContextual"/>
            </w:rPr>
          </w:pPr>
          <w:r>
            <w:fldChar w:fldCharType="begin"/>
          </w:r>
          <w:r>
            <w:instrText xml:space="preserve"> TOC \o "1-3" \h \z \u </w:instrText>
          </w:r>
          <w:r>
            <w:fldChar w:fldCharType="separate"/>
          </w:r>
          <w:hyperlink w:anchor="_Toc220577157" w:history="1">
            <w:r w:rsidR="005B6FC7" w:rsidRPr="00763463">
              <w:rPr>
                <w:rStyle w:val="Hyperlink"/>
                <w:noProof/>
              </w:rPr>
              <w:t>Geometric Design Guidance</w:t>
            </w:r>
            <w:r w:rsidR="005B6FC7">
              <w:rPr>
                <w:noProof/>
                <w:webHidden/>
              </w:rPr>
              <w:tab/>
            </w:r>
            <w:r w:rsidR="005B6FC7">
              <w:rPr>
                <w:noProof/>
                <w:webHidden/>
              </w:rPr>
              <w:fldChar w:fldCharType="begin"/>
            </w:r>
            <w:r w:rsidR="005B6FC7">
              <w:rPr>
                <w:noProof/>
                <w:webHidden/>
              </w:rPr>
              <w:instrText xml:space="preserve"> PAGEREF _Toc220577157 \h </w:instrText>
            </w:r>
            <w:r w:rsidR="005B6FC7">
              <w:rPr>
                <w:noProof/>
                <w:webHidden/>
              </w:rPr>
            </w:r>
            <w:r w:rsidR="005B6FC7">
              <w:rPr>
                <w:noProof/>
                <w:webHidden/>
              </w:rPr>
              <w:fldChar w:fldCharType="separate"/>
            </w:r>
            <w:r w:rsidR="005B6FC7">
              <w:rPr>
                <w:noProof/>
                <w:webHidden/>
              </w:rPr>
              <w:t>1</w:t>
            </w:r>
            <w:r w:rsidR="005B6FC7">
              <w:rPr>
                <w:noProof/>
                <w:webHidden/>
              </w:rPr>
              <w:fldChar w:fldCharType="end"/>
            </w:r>
          </w:hyperlink>
        </w:p>
        <w:p w14:paraId="50E7E9FD" w14:textId="7166C724" w:rsidR="005B6FC7" w:rsidRDefault="005B6FC7">
          <w:pPr>
            <w:pStyle w:val="TOC2"/>
            <w:tabs>
              <w:tab w:val="right" w:leader="dot" w:pos="9394"/>
            </w:tabs>
            <w:rPr>
              <w:rFonts w:asciiTheme="minorHAnsi" w:eastAsiaTheme="minorEastAsia" w:hAnsiTheme="minorHAnsi" w:cstheme="minorBidi"/>
              <w:noProof/>
              <w:kern w:val="2"/>
              <w:szCs w:val="24"/>
              <w14:ligatures w14:val="standardContextual"/>
            </w:rPr>
          </w:pPr>
          <w:hyperlink w:anchor="_Toc220577158" w:history="1">
            <w:r w:rsidRPr="00763463">
              <w:rPr>
                <w:rStyle w:val="Hyperlink"/>
                <w:noProof/>
              </w:rPr>
              <w:t>Engineering</w:t>
            </w:r>
            <w:r w:rsidRPr="00763463">
              <w:rPr>
                <w:rStyle w:val="Hyperlink"/>
                <w:rFonts w:eastAsia="Times New Roman"/>
                <w:noProof/>
              </w:rPr>
              <w:t xml:space="preserve"> Manual Preamble</w:t>
            </w:r>
            <w:r>
              <w:rPr>
                <w:noProof/>
                <w:webHidden/>
              </w:rPr>
              <w:tab/>
            </w:r>
            <w:r>
              <w:rPr>
                <w:noProof/>
                <w:webHidden/>
              </w:rPr>
              <w:fldChar w:fldCharType="begin"/>
            </w:r>
            <w:r>
              <w:rPr>
                <w:noProof/>
                <w:webHidden/>
              </w:rPr>
              <w:instrText xml:space="preserve"> PAGEREF _Toc220577158 \h </w:instrText>
            </w:r>
            <w:r>
              <w:rPr>
                <w:noProof/>
                <w:webHidden/>
              </w:rPr>
            </w:r>
            <w:r>
              <w:rPr>
                <w:noProof/>
                <w:webHidden/>
              </w:rPr>
              <w:fldChar w:fldCharType="separate"/>
            </w:r>
            <w:r>
              <w:rPr>
                <w:noProof/>
                <w:webHidden/>
              </w:rPr>
              <w:t>2</w:t>
            </w:r>
            <w:r>
              <w:rPr>
                <w:noProof/>
                <w:webHidden/>
              </w:rPr>
              <w:fldChar w:fldCharType="end"/>
            </w:r>
          </w:hyperlink>
        </w:p>
        <w:p w14:paraId="6C086E84" w14:textId="0FC34782" w:rsidR="005B6FC7" w:rsidRDefault="005B6FC7">
          <w:pPr>
            <w:pStyle w:val="TOC2"/>
            <w:tabs>
              <w:tab w:val="right" w:leader="dot" w:pos="9394"/>
            </w:tabs>
            <w:rPr>
              <w:rFonts w:asciiTheme="minorHAnsi" w:eastAsiaTheme="minorEastAsia" w:hAnsiTheme="minorHAnsi" w:cstheme="minorBidi"/>
              <w:noProof/>
              <w:kern w:val="2"/>
              <w:szCs w:val="24"/>
              <w14:ligatures w14:val="standardContextual"/>
            </w:rPr>
          </w:pPr>
          <w:hyperlink w:anchor="_Toc220577159" w:history="1">
            <w:r w:rsidRPr="00763463">
              <w:rPr>
                <w:rStyle w:val="Hyperlink"/>
                <w:rFonts w:eastAsia="Times New Roman"/>
                <w:noProof/>
              </w:rPr>
              <w:t xml:space="preserve">Introduction </w:t>
            </w:r>
            <w:r w:rsidRPr="00763463">
              <w:rPr>
                <w:rStyle w:val="Hyperlink"/>
                <w:noProof/>
              </w:rPr>
              <w:t>To</w:t>
            </w:r>
            <w:r w:rsidRPr="00763463">
              <w:rPr>
                <w:rStyle w:val="Hyperlink"/>
                <w:rFonts w:eastAsia="Times New Roman"/>
                <w:noProof/>
              </w:rPr>
              <w:t xml:space="preserve"> Geometric Design</w:t>
            </w:r>
            <w:r>
              <w:rPr>
                <w:noProof/>
                <w:webHidden/>
              </w:rPr>
              <w:tab/>
            </w:r>
            <w:r>
              <w:rPr>
                <w:noProof/>
                <w:webHidden/>
              </w:rPr>
              <w:fldChar w:fldCharType="begin"/>
            </w:r>
            <w:r>
              <w:rPr>
                <w:noProof/>
                <w:webHidden/>
              </w:rPr>
              <w:instrText xml:space="preserve"> PAGEREF _Toc220577159 \h </w:instrText>
            </w:r>
            <w:r>
              <w:rPr>
                <w:noProof/>
                <w:webHidden/>
              </w:rPr>
            </w:r>
            <w:r>
              <w:rPr>
                <w:noProof/>
                <w:webHidden/>
              </w:rPr>
              <w:fldChar w:fldCharType="separate"/>
            </w:r>
            <w:r>
              <w:rPr>
                <w:noProof/>
                <w:webHidden/>
              </w:rPr>
              <w:t>3</w:t>
            </w:r>
            <w:r>
              <w:rPr>
                <w:noProof/>
                <w:webHidden/>
              </w:rPr>
              <w:fldChar w:fldCharType="end"/>
            </w:r>
          </w:hyperlink>
        </w:p>
        <w:p w14:paraId="1A84B577" w14:textId="4463FDCB"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60" w:history="1">
            <w:r w:rsidRPr="00763463">
              <w:rPr>
                <w:rStyle w:val="Hyperlink"/>
                <w:rFonts w:eastAsia="Times New Roman"/>
                <w:noProof/>
              </w:rPr>
              <w:t xml:space="preserve">1.1 Required </w:t>
            </w:r>
            <w:r w:rsidRPr="00763463">
              <w:rPr>
                <w:rStyle w:val="Hyperlink"/>
                <w:noProof/>
              </w:rPr>
              <w:t>Intersection</w:t>
            </w:r>
            <w:r w:rsidRPr="00763463">
              <w:rPr>
                <w:rStyle w:val="Hyperlink"/>
                <w:rFonts w:eastAsia="Times New Roman"/>
                <w:noProof/>
              </w:rPr>
              <w:t xml:space="preserve"> Widening to Accommodate New Signals</w:t>
            </w:r>
            <w:r>
              <w:rPr>
                <w:noProof/>
                <w:webHidden/>
              </w:rPr>
              <w:tab/>
            </w:r>
            <w:r>
              <w:rPr>
                <w:noProof/>
                <w:webHidden/>
              </w:rPr>
              <w:fldChar w:fldCharType="begin"/>
            </w:r>
            <w:r>
              <w:rPr>
                <w:noProof/>
                <w:webHidden/>
              </w:rPr>
              <w:instrText xml:space="preserve"> PAGEREF _Toc220577160 \h </w:instrText>
            </w:r>
            <w:r>
              <w:rPr>
                <w:noProof/>
                <w:webHidden/>
              </w:rPr>
            </w:r>
            <w:r>
              <w:rPr>
                <w:noProof/>
                <w:webHidden/>
              </w:rPr>
              <w:fldChar w:fldCharType="separate"/>
            </w:r>
            <w:r>
              <w:rPr>
                <w:noProof/>
                <w:webHidden/>
              </w:rPr>
              <w:t>5</w:t>
            </w:r>
            <w:r>
              <w:rPr>
                <w:noProof/>
                <w:webHidden/>
              </w:rPr>
              <w:fldChar w:fldCharType="end"/>
            </w:r>
          </w:hyperlink>
        </w:p>
        <w:p w14:paraId="70326547" w14:textId="2AA3C1DA"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61" w:history="1">
            <w:r w:rsidRPr="00763463">
              <w:rPr>
                <w:rStyle w:val="Hyperlink"/>
                <w:rFonts w:eastAsia="Times New Roman"/>
                <w:noProof/>
              </w:rPr>
              <w:t>1.2 Divided Roadway Intersections</w:t>
            </w:r>
            <w:r>
              <w:rPr>
                <w:noProof/>
                <w:webHidden/>
              </w:rPr>
              <w:tab/>
            </w:r>
            <w:r>
              <w:rPr>
                <w:noProof/>
                <w:webHidden/>
              </w:rPr>
              <w:fldChar w:fldCharType="begin"/>
            </w:r>
            <w:r>
              <w:rPr>
                <w:noProof/>
                <w:webHidden/>
              </w:rPr>
              <w:instrText xml:space="preserve"> PAGEREF _Toc220577161 \h </w:instrText>
            </w:r>
            <w:r>
              <w:rPr>
                <w:noProof/>
                <w:webHidden/>
              </w:rPr>
            </w:r>
            <w:r>
              <w:rPr>
                <w:noProof/>
                <w:webHidden/>
              </w:rPr>
              <w:fldChar w:fldCharType="separate"/>
            </w:r>
            <w:r>
              <w:rPr>
                <w:noProof/>
                <w:webHidden/>
              </w:rPr>
              <w:t>5</w:t>
            </w:r>
            <w:r>
              <w:rPr>
                <w:noProof/>
                <w:webHidden/>
              </w:rPr>
              <w:fldChar w:fldCharType="end"/>
            </w:r>
          </w:hyperlink>
        </w:p>
        <w:p w14:paraId="586446D5" w14:textId="176892DB"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62" w:history="1">
            <w:r w:rsidRPr="00763463">
              <w:rPr>
                <w:rStyle w:val="Hyperlink"/>
                <w:rFonts w:eastAsia="Times New Roman"/>
                <w:noProof/>
              </w:rPr>
              <w:t>1.3 Clear Vision Areas</w:t>
            </w:r>
            <w:r>
              <w:rPr>
                <w:noProof/>
                <w:webHidden/>
              </w:rPr>
              <w:tab/>
            </w:r>
            <w:r>
              <w:rPr>
                <w:noProof/>
                <w:webHidden/>
              </w:rPr>
              <w:fldChar w:fldCharType="begin"/>
            </w:r>
            <w:r>
              <w:rPr>
                <w:noProof/>
                <w:webHidden/>
              </w:rPr>
              <w:instrText xml:space="preserve"> PAGEREF _Toc220577162 \h </w:instrText>
            </w:r>
            <w:r>
              <w:rPr>
                <w:noProof/>
                <w:webHidden/>
              </w:rPr>
            </w:r>
            <w:r>
              <w:rPr>
                <w:noProof/>
                <w:webHidden/>
              </w:rPr>
              <w:fldChar w:fldCharType="separate"/>
            </w:r>
            <w:r>
              <w:rPr>
                <w:noProof/>
                <w:webHidden/>
              </w:rPr>
              <w:t>7</w:t>
            </w:r>
            <w:r>
              <w:rPr>
                <w:noProof/>
                <w:webHidden/>
              </w:rPr>
              <w:fldChar w:fldCharType="end"/>
            </w:r>
          </w:hyperlink>
        </w:p>
        <w:p w14:paraId="19FE44E7" w14:textId="3FEF35CB"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63" w:history="1">
            <w:r w:rsidRPr="00763463">
              <w:rPr>
                <w:rStyle w:val="Hyperlink"/>
                <w:rFonts w:eastAsia="Times New Roman"/>
                <w:noProof/>
              </w:rPr>
              <w:t>1.4 Traffic Volume Guidelines for Right-Turn Lanes and Tapers</w:t>
            </w:r>
            <w:r>
              <w:rPr>
                <w:noProof/>
                <w:webHidden/>
              </w:rPr>
              <w:tab/>
            </w:r>
            <w:r>
              <w:rPr>
                <w:noProof/>
                <w:webHidden/>
              </w:rPr>
              <w:fldChar w:fldCharType="begin"/>
            </w:r>
            <w:r>
              <w:rPr>
                <w:noProof/>
                <w:webHidden/>
              </w:rPr>
              <w:instrText xml:space="preserve"> PAGEREF _Toc220577163 \h </w:instrText>
            </w:r>
            <w:r>
              <w:rPr>
                <w:noProof/>
                <w:webHidden/>
              </w:rPr>
            </w:r>
            <w:r>
              <w:rPr>
                <w:noProof/>
                <w:webHidden/>
              </w:rPr>
              <w:fldChar w:fldCharType="separate"/>
            </w:r>
            <w:r>
              <w:rPr>
                <w:noProof/>
                <w:webHidden/>
              </w:rPr>
              <w:t>7</w:t>
            </w:r>
            <w:r>
              <w:rPr>
                <w:noProof/>
                <w:webHidden/>
              </w:rPr>
              <w:fldChar w:fldCharType="end"/>
            </w:r>
          </w:hyperlink>
        </w:p>
        <w:p w14:paraId="4AA61E7F" w14:textId="3F4FCB8D"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64" w:history="1">
            <w:r w:rsidRPr="00763463">
              <w:rPr>
                <w:rStyle w:val="Hyperlink"/>
                <w:noProof/>
              </w:rPr>
              <w:t>1.5 Traffic Volume Guidelines for Left-Turn Lanes and Passing Flares at Unsignalized Intersections</w:t>
            </w:r>
            <w:r>
              <w:rPr>
                <w:noProof/>
                <w:webHidden/>
              </w:rPr>
              <w:tab/>
            </w:r>
            <w:r>
              <w:rPr>
                <w:noProof/>
                <w:webHidden/>
              </w:rPr>
              <w:fldChar w:fldCharType="begin"/>
            </w:r>
            <w:r>
              <w:rPr>
                <w:noProof/>
                <w:webHidden/>
              </w:rPr>
              <w:instrText xml:space="preserve"> PAGEREF _Toc220577164 \h </w:instrText>
            </w:r>
            <w:r>
              <w:rPr>
                <w:noProof/>
                <w:webHidden/>
              </w:rPr>
            </w:r>
            <w:r>
              <w:rPr>
                <w:noProof/>
                <w:webHidden/>
              </w:rPr>
              <w:fldChar w:fldCharType="separate"/>
            </w:r>
            <w:r>
              <w:rPr>
                <w:noProof/>
                <w:webHidden/>
              </w:rPr>
              <w:t>9</w:t>
            </w:r>
            <w:r>
              <w:rPr>
                <w:noProof/>
                <w:webHidden/>
              </w:rPr>
              <w:fldChar w:fldCharType="end"/>
            </w:r>
          </w:hyperlink>
        </w:p>
        <w:p w14:paraId="61ECBA0A" w14:textId="14517372"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65" w:history="1">
            <w:r w:rsidRPr="00763463">
              <w:rPr>
                <w:rStyle w:val="Hyperlink"/>
                <w:rFonts w:eastAsia="Times New Roman"/>
                <w:noProof/>
              </w:rPr>
              <w:t xml:space="preserve">1.6 </w:t>
            </w:r>
            <w:r w:rsidRPr="00763463">
              <w:rPr>
                <w:rStyle w:val="Hyperlink"/>
                <w:noProof/>
              </w:rPr>
              <w:t>Near</w:t>
            </w:r>
            <w:r w:rsidRPr="00763463">
              <w:rPr>
                <w:rStyle w:val="Hyperlink"/>
                <w:rFonts w:eastAsia="Times New Roman"/>
                <w:noProof/>
              </w:rPr>
              <w:t xml:space="preserve"> Side/Far Side Lane Drops</w:t>
            </w:r>
            <w:r>
              <w:rPr>
                <w:noProof/>
                <w:webHidden/>
              </w:rPr>
              <w:tab/>
            </w:r>
            <w:r>
              <w:rPr>
                <w:noProof/>
                <w:webHidden/>
              </w:rPr>
              <w:fldChar w:fldCharType="begin"/>
            </w:r>
            <w:r>
              <w:rPr>
                <w:noProof/>
                <w:webHidden/>
              </w:rPr>
              <w:instrText xml:space="preserve"> PAGEREF _Toc220577165 \h </w:instrText>
            </w:r>
            <w:r>
              <w:rPr>
                <w:noProof/>
                <w:webHidden/>
              </w:rPr>
            </w:r>
            <w:r>
              <w:rPr>
                <w:noProof/>
                <w:webHidden/>
              </w:rPr>
              <w:fldChar w:fldCharType="separate"/>
            </w:r>
            <w:r>
              <w:rPr>
                <w:noProof/>
                <w:webHidden/>
              </w:rPr>
              <w:t>15</w:t>
            </w:r>
            <w:r>
              <w:rPr>
                <w:noProof/>
                <w:webHidden/>
              </w:rPr>
              <w:fldChar w:fldCharType="end"/>
            </w:r>
          </w:hyperlink>
        </w:p>
        <w:p w14:paraId="51A9EB8C" w14:textId="450C1E2C"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66" w:history="1">
            <w:r w:rsidRPr="00763463">
              <w:rPr>
                <w:rStyle w:val="Hyperlink"/>
                <w:rFonts w:eastAsia="Times New Roman"/>
                <w:noProof/>
              </w:rPr>
              <w:t>1.7 Roundabouts</w:t>
            </w:r>
            <w:r>
              <w:rPr>
                <w:noProof/>
                <w:webHidden/>
              </w:rPr>
              <w:tab/>
            </w:r>
            <w:r>
              <w:rPr>
                <w:noProof/>
                <w:webHidden/>
              </w:rPr>
              <w:fldChar w:fldCharType="begin"/>
            </w:r>
            <w:r>
              <w:rPr>
                <w:noProof/>
                <w:webHidden/>
              </w:rPr>
              <w:instrText xml:space="preserve"> PAGEREF _Toc220577166 \h </w:instrText>
            </w:r>
            <w:r>
              <w:rPr>
                <w:noProof/>
                <w:webHidden/>
              </w:rPr>
            </w:r>
            <w:r>
              <w:rPr>
                <w:noProof/>
                <w:webHidden/>
              </w:rPr>
              <w:fldChar w:fldCharType="separate"/>
            </w:r>
            <w:r>
              <w:rPr>
                <w:noProof/>
                <w:webHidden/>
              </w:rPr>
              <w:t>18</w:t>
            </w:r>
            <w:r>
              <w:rPr>
                <w:noProof/>
                <w:webHidden/>
              </w:rPr>
              <w:fldChar w:fldCharType="end"/>
            </w:r>
          </w:hyperlink>
        </w:p>
        <w:p w14:paraId="7EBE327F" w14:textId="5C562639"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67" w:history="1">
            <w:r w:rsidRPr="00763463">
              <w:rPr>
                <w:rStyle w:val="Hyperlink"/>
                <w:rFonts w:eastAsia="Times New Roman"/>
                <w:noProof/>
              </w:rPr>
              <w:t>2.1 Roadside Traffic Control Islands</w:t>
            </w:r>
            <w:r>
              <w:rPr>
                <w:noProof/>
                <w:webHidden/>
              </w:rPr>
              <w:tab/>
            </w:r>
            <w:r>
              <w:rPr>
                <w:noProof/>
                <w:webHidden/>
              </w:rPr>
              <w:fldChar w:fldCharType="begin"/>
            </w:r>
            <w:r>
              <w:rPr>
                <w:noProof/>
                <w:webHidden/>
              </w:rPr>
              <w:instrText xml:space="preserve"> PAGEREF _Toc220577167 \h </w:instrText>
            </w:r>
            <w:r>
              <w:rPr>
                <w:noProof/>
                <w:webHidden/>
              </w:rPr>
            </w:r>
            <w:r>
              <w:rPr>
                <w:noProof/>
                <w:webHidden/>
              </w:rPr>
              <w:fldChar w:fldCharType="separate"/>
            </w:r>
            <w:r>
              <w:rPr>
                <w:noProof/>
                <w:webHidden/>
              </w:rPr>
              <w:t>20</w:t>
            </w:r>
            <w:r>
              <w:rPr>
                <w:noProof/>
                <w:webHidden/>
              </w:rPr>
              <w:fldChar w:fldCharType="end"/>
            </w:r>
          </w:hyperlink>
        </w:p>
        <w:p w14:paraId="61A42DC4" w14:textId="145F604A"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68" w:history="1">
            <w:r w:rsidRPr="00763463">
              <w:rPr>
                <w:rStyle w:val="Hyperlink"/>
                <w:rFonts w:eastAsia="Times New Roman"/>
                <w:noProof/>
              </w:rPr>
              <w:t>2.2 Spacing for Commercial Drives and Streets</w:t>
            </w:r>
            <w:r>
              <w:rPr>
                <w:noProof/>
                <w:webHidden/>
              </w:rPr>
              <w:tab/>
            </w:r>
            <w:r>
              <w:rPr>
                <w:noProof/>
                <w:webHidden/>
              </w:rPr>
              <w:fldChar w:fldCharType="begin"/>
            </w:r>
            <w:r>
              <w:rPr>
                <w:noProof/>
                <w:webHidden/>
              </w:rPr>
              <w:instrText xml:space="preserve"> PAGEREF _Toc220577168 \h </w:instrText>
            </w:r>
            <w:r>
              <w:rPr>
                <w:noProof/>
                <w:webHidden/>
              </w:rPr>
            </w:r>
            <w:r>
              <w:rPr>
                <w:noProof/>
                <w:webHidden/>
              </w:rPr>
              <w:fldChar w:fldCharType="separate"/>
            </w:r>
            <w:r>
              <w:rPr>
                <w:noProof/>
                <w:webHidden/>
              </w:rPr>
              <w:t>20</w:t>
            </w:r>
            <w:r>
              <w:rPr>
                <w:noProof/>
                <w:webHidden/>
              </w:rPr>
              <w:fldChar w:fldCharType="end"/>
            </w:r>
          </w:hyperlink>
        </w:p>
        <w:p w14:paraId="727CAD50" w14:textId="06743AF5"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69" w:history="1">
            <w:r w:rsidRPr="00763463">
              <w:rPr>
                <w:rStyle w:val="Hyperlink"/>
                <w:rFonts w:eastAsia="Times New Roman"/>
                <w:noProof/>
              </w:rPr>
              <w:t>2.3 Traffic Volume Guidelines for Driveway Passing Flares</w:t>
            </w:r>
            <w:r>
              <w:rPr>
                <w:noProof/>
                <w:webHidden/>
              </w:rPr>
              <w:tab/>
            </w:r>
            <w:r>
              <w:rPr>
                <w:noProof/>
                <w:webHidden/>
              </w:rPr>
              <w:fldChar w:fldCharType="begin"/>
            </w:r>
            <w:r>
              <w:rPr>
                <w:noProof/>
                <w:webHidden/>
              </w:rPr>
              <w:instrText xml:space="preserve"> PAGEREF _Toc220577169 \h </w:instrText>
            </w:r>
            <w:r>
              <w:rPr>
                <w:noProof/>
                <w:webHidden/>
              </w:rPr>
            </w:r>
            <w:r>
              <w:rPr>
                <w:noProof/>
                <w:webHidden/>
              </w:rPr>
              <w:fldChar w:fldCharType="separate"/>
            </w:r>
            <w:r>
              <w:rPr>
                <w:noProof/>
                <w:webHidden/>
              </w:rPr>
              <w:t>28</w:t>
            </w:r>
            <w:r>
              <w:rPr>
                <w:noProof/>
                <w:webHidden/>
              </w:rPr>
              <w:fldChar w:fldCharType="end"/>
            </w:r>
          </w:hyperlink>
        </w:p>
        <w:p w14:paraId="3411D298" w14:textId="75C024ED"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70" w:history="1">
            <w:r w:rsidRPr="00763463">
              <w:rPr>
                <w:rStyle w:val="Hyperlink"/>
                <w:rFonts w:eastAsia="Times New Roman"/>
                <w:noProof/>
              </w:rPr>
              <w:t>2.4 Traffic Impact Studies</w:t>
            </w:r>
            <w:r>
              <w:rPr>
                <w:noProof/>
                <w:webHidden/>
              </w:rPr>
              <w:tab/>
            </w:r>
            <w:r>
              <w:rPr>
                <w:noProof/>
                <w:webHidden/>
              </w:rPr>
              <w:fldChar w:fldCharType="begin"/>
            </w:r>
            <w:r>
              <w:rPr>
                <w:noProof/>
                <w:webHidden/>
              </w:rPr>
              <w:instrText xml:space="preserve"> PAGEREF _Toc220577170 \h </w:instrText>
            </w:r>
            <w:r>
              <w:rPr>
                <w:noProof/>
                <w:webHidden/>
              </w:rPr>
            </w:r>
            <w:r>
              <w:rPr>
                <w:noProof/>
                <w:webHidden/>
              </w:rPr>
              <w:fldChar w:fldCharType="separate"/>
            </w:r>
            <w:r>
              <w:rPr>
                <w:noProof/>
                <w:webHidden/>
              </w:rPr>
              <w:t>29</w:t>
            </w:r>
            <w:r>
              <w:rPr>
                <w:noProof/>
                <w:webHidden/>
              </w:rPr>
              <w:fldChar w:fldCharType="end"/>
            </w:r>
          </w:hyperlink>
        </w:p>
        <w:p w14:paraId="2AC8E6DD" w14:textId="564B3B8D"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71" w:history="1">
            <w:r w:rsidRPr="00763463">
              <w:rPr>
                <w:rStyle w:val="Hyperlink"/>
                <w:rFonts w:eastAsia="Times New Roman"/>
                <w:noProof/>
              </w:rPr>
              <w:t>2.5 Traffic Impact Assessments</w:t>
            </w:r>
            <w:r>
              <w:rPr>
                <w:noProof/>
                <w:webHidden/>
              </w:rPr>
              <w:tab/>
            </w:r>
            <w:r>
              <w:rPr>
                <w:noProof/>
                <w:webHidden/>
              </w:rPr>
              <w:fldChar w:fldCharType="begin"/>
            </w:r>
            <w:r>
              <w:rPr>
                <w:noProof/>
                <w:webHidden/>
              </w:rPr>
              <w:instrText xml:space="preserve"> PAGEREF _Toc220577171 \h </w:instrText>
            </w:r>
            <w:r>
              <w:rPr>
                <w:noProof/>
                <w:webHidden/>
              </w:rPr>
            </w:r>
            <w:r>
              <w:rPr>
                <w:noProof/>
                <w:webHidden/>
              </w:rPr>
              <w:fldChar w:fldCharType="separate"/>
            </w:r>
            <w:r>
              <w:rPr>
                <w:noProof/>
                <w:webHidden/>
              </w:rPr>
              <w:t>33</w:t>
            </w:r>
            <w:r>
              <w:rPr>
                <w:noProof/>
                <w:webHidden/>
              </w:rPr>
              <w:fldChar w:fldCharType="end"/>
            </w:r>
          </w:hyperlink>
        </w:p>
        <w:p w14:paraId="784D775C" w14:textId="53C2488B"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72" w:history="1">
            <w:r w:rsidRPr="00763463">
              <w:rPr>
                <w:rStyle w:val="Hyperlink"/>
                <w:rFonts w:eastAsia="Times New Roman"/>
                <w:noProof/>
              </w:rPr>
              <w:t>2.6 Truck Route Classification Considerations</w:t>
            </w:r>
            <w:r>
              <w:rPr>
                <w:noProof/>
                <w:webHidden/>
              </w:rPr>
              <w:tab/>
            </w:r>
            <w:r>
              <w:rPr>
                <w:noProof/>
                <w:webHidden/>
              </w:rPr>
              <w:fldChar w:fldCharType="begin"/>
            </w:r>
            <w:r>
              <w:rPr>
                <w:noProof/>
                <w:webHidden/>
              </w:rPr>
              <w:instrText xml:space="preserve"> PAGEREF _Toc220577172 \h </w:instrText>
            </w:r>
            <w:r>
              <w:rPr>
                <w:noProof/>
                <w:webHidden/>
              </w:rPr>
            </w:r>
            <w:r>
              <w:rPr>
                <w:noProof/>
                <w:webHidden/>
              </w:rPr>
              <w:fldChar w:fldCharType="separate"/>
            </w:r>
            <w:r>
              <w:rPr>
                <w:noProof/>
                <w:webHidden/>
              </w:rPr>
              <w:t>36</w:t>
            </w:r>
            <w:r>
              <w:rPr>
                <w:noProof/>
                <w:webHidden/>
              </w:rPr>
              <w:fldChar w:fldCharType="end"/>
            </w:r>
          </w:hyperlink>
        </w:p>
        <w:p w14:paraId="4EE904C6" w14:textId="6060D879"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73" w:history="1">
            <w:r w:rsidRPr="00763463">
              <w:rPr>
                <w:rStyle w:val="Hyperlink"/>
                <w:rFonts w:eastAsia="Times New Roman"/>
                <w:noProof/>
              </w:rPr>
              <w:t>2.7 On-Street Angled Parking</w:t>
            </w:r>
            <w:r>
              <w:rPr>
                <w:noProof/>
                <w:webHidden/>
              </w:rPr>
              <w:tab/>
            </w:r>
            <w:r>
              <w:rPr>
                <w:noProof/>
                <w:webHidden/>
              </w:rPr>
              <w:fldChar w:fldCharType="begin"/>
            </w:r>
            <w:r>
              <w:rPr>
                <w:noProof/>
                <w:webHidden/>
              </w:rPr>
              <w:instrText xml:space="preserve"> PAGEREF _Toc220577173 \h </w:instrText>
            </w:r>
            <w:r>
              <w:rPr>
                <w:noProof/>
                <w:webHidden/>
              </w:rPr>
            </w:r>
            <w:r>
              <w:rPr>
                <w:noProof/>
                <w:webHidden/>
              </w:rPr>
              <w:fldChar w:fldCharType="separate"/>
            </w:r>
            <w:r>
              <w:rPr>
                <w:noProof/>
                <w:webHidden/>
              </w:rPr>
              <w:t>36</w:t>
            </w:r>
            <w:r>
              <w:rPr>
                <w:noProof/>
                <w:webHidden/>
              </w:rPr>
              <w:fldChar w:fldCharType="end"/>
            </w:r>
          </w:hyperlink>
        </w:p>
        <w:p w14:paraId="5C68FF9D" w14:textId="65AE228F"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74" w:history="1">
            <w:r w:rsidRPr="00763463">
              <w:rPr>
                <w:rStyle w:val="Hyperlink"/>
                <w:rFonts w:eastAsia="Times New Roman"/>
                <w:noProof/>
              </w:rPr>
              <w:t>2.8 Non-Freeway Lighting</w:t>
            </w:r>
            <w:r>
              <w:rPr>
                <w:noProof/>
                <w:webHidden/>
              </w:rPr>
              <w:tab/>
            </w:r>
            <w:r>
              <w:rPr>
                <w:noProof/>
                <w:webHidden/>
              </w:rPr>
              <w:fldChar w:fldCharType="begin"/>
            </w:r>
            <w:r>
              <w:rPr>
                <w:noProof/>
                <w:webHidden/>
              </w:rPr>
              <w:instrText xml:space="preserve"> PAGEREF _Toc220577174 \h </w:instrText>
            </w:r>
            <w:r>
              <w:rPr>
                <w:noProof/>
                <w:webHidden/>
              </w:rPr>
            </w:r>
            <w:r>
              <w:rPr>
                <w:noProof/>
                <w:webHidden/>
              </w:rPr>
              <w:fldChar w:fldCharType="separate"/>
            </w:r>
            <w:r>
              <w:rPr>
                <w:noProof/>
                <w:webHidden/>
              </w:rPr>
              <w:t>39</w:t>
            </w:r>
            <w:r>
              <w:rPr>
                <w:noProof/>
                <w:webHidden/>
              </w:rPr>
              <w:fldChar w:fldCharType="end"/>
            </w:r>
          </w:hyperlink>
        </w:p>
        <w:p w14:paraId="43230227" w14:textId="53542D84"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75" w:history="1">
            <w:r w:rsidRPr="00763463">
              <w:rPr>
                <w:rStyle w:val="Hyperlink"/>
                <w:rFonts w:eastAsia="Times New Roman"/>
                <w:noProof/>
              </w:rPr>
              <w:t>2.9 Freeway Lighting</w:t>
            </w:r>
            <w:r>
              <w:rPr>
                <w:noProof/>
                <w:webHidden/>
              </w:rPr>
              <w:tab/>
            </w:r>
            <w:r>
              <w:rPr>
                <w:noProof/>
                <w:webHidden/>
              </w:rPr>
              <w:fldChar w:fldCharType="begin"/>
            </w:r>
            <w:r>
              <w:rPr>
                <w:noProof/>
                <w:webHidden/>
              </w:rPr>
              <w:instrText xml:space="preserve"> PAGEREF _Toc220577175 \h </w:instrText>
            </w:r>
            <w:r>
              <w:rPr>
                <w:noProof/>
                <w:webHidden/>
              </w:rPr>
            </w:r>
            <w:r>
              <w:rPr>
                <w:noProof/>
                <w:webHidden/>
              </w:rPr>
              <w:fldChar w:fldCharType="separate"/>
            </w:r>
            <w:r>
              <w:rPr>
                <w:noProof/>
                <w:webHidden/>
              </w:rPr>
              <w:t>39</w:t>
            </w:r>
            <w:r>
              <w:rPr>
                <w:noProof/>
                <w:webHidden/>
              </w:rPr>
              <w:fldChar w:fldCharType="end"/>
            </w:r>
          </w:hyperlink>
        </w:p>
        <w:p w14:paraId="31165D06" w14:textId="731990F8"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76" w:history="1">
            <w:r w:rsidRPr="00763463">
              <w:rPr>
                <w:rStyle w:val="Hyperlink"/>
                <w:rFonts w:eastAsia="Times New Roman"/>
                <w:noProof/>
              </w:rPr>
              <w:t>3.1 Parking Facility Dimensions</w:t>
            </w:r>
            <w:r>
              <w:rPr>
                <w:noProof/>
                <w:webHidden/>
              </w:rPr>
              <w:tab/>
            </w:r>
            <w:r>
              <w:rPr>
                <w:noProof/>
                <w:webHidden/>
              </w:rPr>
              <w:fldChar w:fldCharType="begin"/>
            </w:r>
            <w:r>
              <w:rPr>
                <w:noProof/>
                <w:webHidden/>
              </w:rPr>
              <w:instrText xml:space="preserve"> PAGEREF _Toc220577176 \h </w:instrText>
            </w:r>
            <w:r>
              <w:rPr>
                <w:noProof/>
                <w:webHidden/>
              </w:rPr>
            </w:r>
            <w:r>
              <w:rPr>
                <w:noProof/>
                <w:webHidden/>
              </w:rPr>
              <w:fldChar w:fldCharType="separate"/>
            </w:r>
            <w:r>
              <w:rPr>
                <w:noProof/>
                <w:webHidden/>
              </w:rPr>
              <w:t>40</w:t>
            </w:r>
            <w:r>
              <w:rPr>
                <w:noProof/>
                <w:webHidden/>
              </w:rPr>
              <w:fldChar w:fldCharType="end"/>
            </w:r>
          </w:hyperlink>
        </w:p>
        <w:p w14:paraId="41FB7444" w14:textId="18C7F736" w:rsidR="005B6FC7" w:rsidRDefault="005B6FC7">
          <w:pPr>
            <w:pStyle w:val="TOC3"/>
            <w:tabs>
              <w:tab w:val="right" w:leader="dot" w:pos="9394"/>
            </w:tabs>
            <w:rPr>
              <w:rFonts w:asciiTheme="minorHAnsi" w:eastAsiaTheme="minorEastAsia" w:hAnsiTheme="minorHAnsi" w:cstheme="minorBidi"/>
              <w:noProof/>
              <w:kern w:val="2"/>
              <w:szCs w:val="24"/>
              <w14:ligatures w14:val="standardContextual"/>
            </w:rPr>
          </w:pPr>
          <w:hyperlink w:anchor="_Toc220577177" w:history="1">
            <w:r w:rsidRPr="00763463">
              <w:rPr>
                <w:rStyle w:val="Hyperlink"/>
                <w:rFonts w:eastAsia="Times New Roman"/>
                <w:noProof/>
              </w:rPr>
              <w:t>3.2 Illumination at Railroad Crossings</w:t>
            </w:r>
            <w:r>
              <w:rPr>
                <w:noProof/>
                <w:webHidden/>
              </w:rPr>
              <w:tab/>
            </w:r>
            <w:r>
              <w:rPr>
                <w:noProof/>
                <w:webHidden/>
              </w:rPr>
              <w:fldChar w:fldCharType="begin"/>
            </w:r>
            <w:r>
              <w:rPr>
                <w:noProof/>
                <w:webHidden/>
              </w:rPr>
              <w:instrText xml:space="preserve"> PAGEREF _Toc220577177 \h </w:instrText>
            </w:r>
            <w:r>
              <w:rPr>
                <w:noProof/>
                <w:webHidden/>
              </w:rPr>
            </w:r>
            <w:r>
              <w:rPr>
                <w:noProof/>
                <w:webHidden/>
              </w:rPr>
              <w:fldChar w:fldCharType="separate"/>
            </w:r>
            <w:r>
              <w:rPr>
                <w:noProof/>
                <w:webHidden/>
              </w:rPr>
              <w:t>42</w:t>
            </w:r>
            <w:r>
              <w:rPr>
                <w:noProof/>
                <w:webHidden/>
              </w:rPr>
              <w:fldChar w:fldCharType="end"/>
            </w:r>
          </w:hyperlink>
        </w:p>
        <w:p w14:paraId="66A81A4F" w14:textId="66A07DF3" w:rsidR="005B6FC7" w:rsidRDefault="005B6FC7">
          <w:pPr>
            <w:pStyle w:val="TOC2"/>
            <w:tabs>
              <w:tab w:val="right" w:leader="dot" w:pos="9394"/>
            </w:tabs>
            <w:rPr>
              <w:rFonts w:asciiTheme="minorHAnsi" w:eastAsiaTheme="minorEastAsia" w:hAnsiTheme="minorHAnsi" w:cstheme="minorBidi"/>
              <w:noProof/>
              <w:kern w:val="2"/>
              <w:szCs w:val="24"/>
              <w14:ligatures w14:val="standardContextual"/>
            </w:rPr>
          </w:pPr>
          <w:hyperlink w:anchor="_Toc220577178" w:history="1">
            <w:r w:rsidRPr="00763463">
              <w:rPr>
                <w:rStyle w:val="Hyperlink"/>
                <w:rFonts w:eastAsia="Times New Roman"/>
                <w:noProof/>
              </w:rPr>
              <w:t>References:</w:t>
            </w:r>
            <w:r>
              <w:rPr>
                <w:noProof/>
                <w:webHidden/>
              </w:rPr>
              <w:tab/>
            </w:r>
            <w:r>
              <w:rPr>
                <w:noProof/>
                <w:webHidden/>
              </w:rPr>
              <w:fldChar w:fldCharType="begin"/>
            </w:r>
            <w:r>
              <w:rPr>
                <w:noProof/>
                <w:webHidden/>
              </w:rPr>
              <w:instrText xml:space="preserve"> PAGEREF _Toc220577178 \h </w:instrText>
            </w:r>
            <w:r>
              <w:rPr>
                <w:noProof/>
                <w:webHidden/>
              </w:rPr>
            </w:r>
            <w:r>
              <w:rPr>
                <w:noProof/>
                <w:webHidden/>
              </w:rPr>
              <w:fldChar w:fldCharType="separate"/>
            </w:r>
            <w:r>
              <w:rPr>
                <w:noProof/>
                <w:webHidden/>
              </w:rPr>
              <w:t>44</w:t>
            </w:r>
            <w:r>
              <w:rPr>
                <w:noProof/>
                <w:webHidden/>
              </w:rPr>
              <w:fldChar w:fldCharType="end"/>
            </w:r>
          </w:hyperlink>
        </w:p>
        <w:p w14:paraId="3C359050" w14:textId="5A063F16" w:rsidR="00A14F4B" w:rsidRDefault="00EE334E">
          <w:pPr>
            <w:rPr>
              <w:b/>
              <w:bCs/>
              <w:noProof/>
            </w:rPr>
          </w:pPr>
          <w:r>
            <w:rPr>
              <w:b/>
              <w:bCs/>
              <w:noProof/>
            </w:rPr>
            <w:fldChar w:fldCharType="end"/>
          </w:r>
        </w:p>
      </w:sdtContent>
    </w:sdt>
    <w:p w14:paraId="1D52CE16" w14:textId="0F8B42F3" w:rsidR="00491EFF" w:rsidRPr="007B152C" w:rsidRDefault="00A7181D" w:rsidP="0018515A">
      <w:pPr>
        <w:pStyle w:val="Heading3"/>
        <w:rPr>
          <w:rFonts w:eastAsia="Times New Roman"/>
        </w:rPr>
      </w:pPr>
      <w:bookmarkStart w:id="3" w:name="_Toc220577160"/>
      <w:r w:rsidRPr="007B152C">
        <w:rPr>
          <w:rFonts w:eastAsia="Times New Roman"/>
        </w:rPr>
        <w:lastRenderedPageBreak/>
        <w:t xml:space="preserve">1.1 Required </w:t>
      </w:r>
      <w:r w:rsidRPr="0018515A">
        <w:t>Intersection</w:t>
      </w:r>
      <w:r w:rsidRPr="007B152C">
        <w:rPr>
          <w:rFonts w:eastAsia="Times New Roman"/>
        </w:rPr>
        <w:t xml:space="preserve"> Widening to Accommodate New Signals</w:t>
      </w:r>
      <w:bookmarkEnd w:id="3"/>
    </w:p>
    <w:p w14:paraId="1D52CE17" w14:textId="77777777" w:rsidR="00491EFF" w:rsidRDefault="00A7181D" w:rsidP="0018515A">
      <w:r>
        <w:t>When a “Stop-and-Go” traffic signal is installed at an intersection, the capacity of the through roadway is reduced by about half. In addition, left turning traffic can interlock, effectively stopping all through traffic. As a result, prior to the installation of a “Stop-and-Go” traffic signal, all legs of the intersection should have a minimum of two approach lanes. Additional widening may be required to provide for capacity. An alternative to widening would be to prohibit left turns or provide for one way streets.</w:t>
      </w:r>
    </w:p>
    <w:p w14:paraId="1D52CE18" w14:textId="37DD1113" w:rsidR="00491EFF" w:rsidRDefault="00A7181D" w:rsidP="0018515A">
      <w:r>
        <w:t>If widening is required, it shall be done in accordance with</w:t>
      </w:r>
      <w:r>
        <w:rPr>
          <w:color w:val="0562C1"/>
          <w:u w:val="single"/>
        </w:rPr>
        <w:t xml:space="preserve"> </w:t>
      </w:r>
      <w:hyperlink r:id="rId10" w:tooltip="MDOT Geometric Design Guide GEO-650">
        <w:r w:rsidR="00491EFF">
          <w:rPr>
            <w:color w:val="0000FF"/>
            <w:u w:val="single"/>
          </w:rPr>
          <w:t>MDOT Geometric Design Guide GEO-650</w:t>
        </w:r>
      </w:hyperlink>
      <w:r w:rsidR="00C75492">
        <w:t>.</w:t>
      </w:r>
      <w:r>
        <w:rPr>
          <w:color w:val="0562C1"/>
          <w:u w:val="single"/>
        </w:rPr>
        <w:t xml:space="preserve"> </w:t>
      </w:r>
    </w:p>
    <w:p w14:paraId="1D52CE19" w14:textId="77777777" w:rsidR="00491EFF" w:rsidRDefault="00A7181D" w:rsidP="0018515A">
      <w:r>
        <w:t>The crossroad shall provide a minimum of two approach lanes also. The crossroad widening shall be the responsibility of, and financed by, the roadway authority.</w:t>
      </w:r>
    </w:p>
    <w:p w14:paraId="1D52CE1A" w14:textId="7CC397EA" w:rsidR="00C508A2" w:rsidRDefault="00A7181D" w:rsidP="0020295D">
      <w:pPr>
        <w:spacing w:after="360"/>
        <w:rPr>
          <w:spacing w:val="-1"/>
        </w:rPr>
      </w:pPr>
      <w:r>
        <w:rPr>
          <w:spacing w:val="-1"/>
        </w:rPr>
        <w:t>At locations with a single approach lane, intersection widening will typically be required in order to obtain two approach lanes as required to accommodate a new traffic signal.</w:t>
      </w:r>
    </w:p>
    <w:p w14:paraId="1D52CE1C" w14:textId="7F0FF328" w:rsidR="00491EFF" w:rsidRPr="007B152C" w:rsidRDefault="00A7181D" w:rsidP="00265DC3">
      <w:pPr>
        <w:pStyle w:val="Heading3"/>
        <w:rPr>
          <w:rFonts w:eastAsia="Times New Roman"/>
        </w:rPr>
      </w:pPr>
      <w:bookmarkStart w:id="4" w:name="_Toc220577161"/>
      <w:r w:rsidRPr="007B152C">
        <w:rPr>
          <w:rFonts w:eastAsia="Times New Roman"/>
        </w:rPr>
        <w:t>1.2 Divided Roadway Intersections</w:t>
      </w:r>
      <w:bookmarkEnd w:id="4"/>
    </w:p>
    <w:p w14:paraId="1D52CE1D" w14:textId="77777777" w:rsidR="00491EFF" w:rsidRDefault="00A7181D" w:rsidP="0018515A">
      <w:r>
        <w:t xml:space="preserve">The Legal definition of an intersection at/of a divided roadway is dependent on the dividing distance. The Michigan Vehicle Code (P.A. 300, 1949, as amended) Section 257.22 provides that “where a highway includes two roadways </w:t>
      </w:r>
      <w:r>
        <w:rPr>
          <w:u w:val="single"/>
        </w:rPr>
        <w:t>30 feet or more apart</w:t>
      </w:r>
      <w:r>
        <w:t xml:space="preserve">, then every crossing of each roadway of such divided highway by an intersecting highway shall be regarded as a </w:t>
      </w:r>
      <w:r>
        <w:rPr>
          <w:u w:val="single"/>
        </w:rPr>
        <w:t>separate</w:t>
      </w:r>
      <w:r>
        <w:t xml:space="preserve"> intersection. In the event such intersecting highway also includes two roadways </w:t>
      </w:r>
      <w:r>
        <w:rPr>
          <w:u w:val="single"/>
        </w:rPr>
        <w:t>30 feet or more apart</w:t>
      </w:r>
      <w:r>
        <w:t xml:space="preserve">, then every crossing of two roadways of such highways shall be regarded as a </w:t>
      </w:r>
      <w:r>
        <w:rPr>
          <w:u w:val="single"/>
        </w:rPr>
        <w:t>separate</w:t>
      </w:r>
      <w:r>
        <w:t xml:space="preserve"> intersection” (emphasis added). This legal definition of an intersection depends on the distance between the traveled portions (defined as “roadway” in the Vehicle code) of the highway and becomes important in some cases of traffic control. For example, the regulatory sign COMPLETE LEFT TURN WHEN TRAFFIC CLEARS is limited to applications where the median width is </w:t>
      </w:r>
      <w:r>
        <w:rPr>
          <w:u w:val="single"/>
        </w:rPr>
        <w:t>less</w:t>
      </w:r>
      <w:r>
        <w:t xml:space="preserve"> than 30 feet (one intersection). Interpretation of Section 257.22 defining intersections indicates that the median width should be considered as:</w:t>
      </w:r>
    </w:p>
    <w:p w14:paraId="1D52CE1E" w14:textId="4461C151" w:rsidR="00491EFF" w:rsidRDefault="00A7181D" w:rsidP="0018515A">
      <w:pPr>
        <w:pStyle w:val="ListParagraph"/>
        <w:numPr>
          <w:ilvl w:val="0"/>
          <w:numId w:val="38"/>
        </w:numPr>
      </w:pPr>
      <w:r>
        <w:t>The distance from through traveled way pavement edge to through traveled way pavement edge for uncurbed medians</w:t>
      </w:r>
      <w:r w:rsidR="00E11CAA">
        <w:t>.</w:t>
      </w:r>
    </w:p>
    <w:p w14:paraId="1D52CE1F" w14:textId="77777777" w:rsidR="00491EFF" w:rsidRDefault="00A7181D" w:rsidP="0018515A">
      <w:pPr>
        <w:pStyle w:val="ListParagraph"/>
        <w:numPr>
          <w:ilvl w:val="0"/>
          <w:numId w:val="38"/>
        </w:numPr>
      </w:pPr>
      <w:r>
        <w:t>The distance from curb face to curb face for curbed medians.</w:t>
      </w:r>
    </w:p>
    <w:p w14:paraId="1D52CE20" w14:textId="77777777" w:rsidR="00491EFF" w:rsidRDefault="00A7181D" w:rsidP="0018515A">
      <w:r>
        <w:t>Part 2 of the Michigan Manual on Uniform Traffic Control Devices (MMUTCD) provides direction for use and placement of traffic control devices at divided highway intersections, conforming to the 30 foot (9 m) definition.</w:t>
      </w:r>
    </w:p>
    <w:p w14:paraId="1D52CE21" w14:textId="77777777" w:rsidR="00491EFF" w:rsidRDefault="00A7181D" w:rsidP="0018515A">
      <w:r>
        <w:lastRenderedPageBreak/>
        <w:t>An Attorney General opinion has clarified some questions as to exactly what constitutes a median. According to this:</w:t>
      </w:r>
    </w:p>
    <w:p w14:paraId="1D52CE22" w14:textId="7C683BDB" w:rsidR="00491EFF" w:rsidRDefault="00A7181D" w:rsidP="0018515A">
      <w:pPr>
        <w:pStyle w:val="ListParagraph"/>
        <w:numPr>
          <w:ilvl w:val="0"/>
          <w:numId w:val="39"/>
        </w:numPr>
      </w:pPr>
      <w:r>
        <w:t xml:space="preserve">If each roadway is uncurbed, the width of the median should be measured from </w:t>
      </w:r>
      <w:r>
        <w:br/>
        <w:t>the edge of the through traveled way pavement to the through traveled way pavement. Hence, shoulders should be considered as part of the median measurement</w:t>
      </w:r>
      <w:r w:rsidR="007C4A70">
        <w:t>.</w:t>
      </w:r>
    </w:p>
    <w:p w14:paraId="1D52CE23" w14:textId="77777777" w:rsidR="00491EFF" w:rsidRDefault="00A7181D" w:rsidP="0018515A">
      <w:pPr>
        <w:pStyle w:val="ListParagraph"/>
        <w:numPr>
          <w:ilvl w:val="0"/>
          <w:numId w:val="39"/>
        </w:numPr>
      </w:pPr>
      <w:r>
        <w:t>If each roadway is curbed, the width of the median should be measured from curb face to curb face.</w:t>
      </w:r>
    </w:p>
    <w:p w14:paraId="1D52CE24" w14:textId="77777777" w:rsidR="00491EFF" w:rsidRDefault="00A7181D" w:rsidP="0018515A">
      <w:pPr>
        <w:pStyle w:val="ListParagraph"/>
        <w:numPr>
          <w:ilvl w:val="0"/>
          <w:numId w:val="39"/>
        </w:numPr>
      </w:pPr>
      <w:r>
        <w:t>If a paved left-turn bay is provided, the turn bay should be considered as part of the roadway improved for vehicular travel, and the width of the median should be measured from the edge of the turn bay (or adjacent curb face).</w:t>
      </w:r>
    </w:p>
    <w:p w14:paraId="1D52CE25" w14:textId="77777777" w:rsidR="00491EFF" w:rsidRDefault="00A7181D" w:rsidP="0018515A">
      <w:pPr>
        <w:pStyle w:val="ListParagraph"/>
        <w:numPr>
          <w:ilvl w:val="0"/>
          <w:numId w:val="39"/>
        </w:numPr>
      </w:pPr>
      <w:r>
        <w:t>If two left-turn bays were provided at the same intersection, both bays should be considered as the roadway improved for vehicular travel and the measurements made accordingly.</w:t>
      </w:r>
    </w:p>
    <w:p w14:paraId="1D52CE26" w14:textId="03F85E41" w:rsidR="00C508A2" w:rsidRDefault="00A7181D" w:rsidP="00C508A2">
      <w:pPr>
        <w:spacing w:before="240"/>
        <w:textAlignment w:val="baseline"/>
        <w:rPr>
          <w:rFonts w:eastAsia="Times New Roman"/>
          <w:color w:val="0562C1"/>
          <w:u w:val="single"/>
        </w:rPr>
      </w:pPr>
      <w:r>
        <w:rPr>
          <w:rFonts w:eastAsia="Times New Roman"/>
          <w:color w:val="000000"/>
        </w:rPr>
        <w:t>For additional information and geometric design guidance regarding divided roadway intersections, medians, and median crossovers, please refer to</w:t>
      </w:r>
      <w:hyperlink r:id="rId11" w:tooltip=" MDOT Geometric Design Guide GEO-670">
        <w:r w:rsidR="00491EFF">
          <w:rPr>
            <w:rFonts w:eastAsia="Times New Roman"/>
            <w:color w:val="0000FF"/>
            <w:u w:val="single"/>
          </w:rPr>
          <w:t xml:space="preserve"> MDOT Geometric Design Guide GEO-670</w:t>
        </w:r>
      </w:hyperlink>
      <w:r w:rsidR="00C75492">
        <w:t>.</w:t>
      </w:r>
      <w:r>
        <w:rPr>
          <w:rFonts w:eastAsia="Times New Roman"/>
          <w:color w:val="0562C1"/>
          <w:u w:val="single"/>
        </w:rPr>
        <w:t xml:space="preserve"> </w:t>
      </w:r>
    </w:p>
    <w:p w14:paraId="4C612817" w14:textId="6337DA40" w:rsidR="009B4504" w:rsidRDefault="009B4504" w:rsidP="00265DC3">
      <w:pPr>
        <w:jc w:val="center"/>
      </w:pPr>
      <w:r>
        <w:rPr>
          <w:noProof/>
        </w:rPr>
        <w:drawing>
          <wp:inline distT="0" distB="0" distL="0" distR="0" wp14:anchorId="70BCAC74" wp14:editId="0EA342E3">
            <wp:extent cx="5490171" cy="4267200"/>
            <wp:effectExtent l="0" t="0" r="0" b="0"/>
            <wp:docPr id="254327587" name="Picture 1" descr="Width of median measurement on an uncurbed divided roadway. The median is measured from the inside edge of travel way to the inside edge of travel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27587" name="Picture 1" descr="Width of median measurement on an uncurbed divided roadway. The median is measured from the inside edge of travel way to the inside edge of travel way."/>
                    <pic:cNvPicPr/>
                  </pic:nvPicPr>
                  <pic:blipFill>
                    <a:blip r:embed="rId12"/>
                    <a:stretch>
                      <a:fillRect/>
                    </a:stretch>
                  </pic:blipFill>
                  <pic:spPr>
                    <a:xfrm>
                      <a:off x="0" y="0"/>
                      <a:ext cx="5525256" cy="4294469"/>
                    </a:xfrm>
                    <a:prstGeom prst="rect">
                      <a:avLst/>
                    </a:prstGeom>
                  </pic:spPr>
                </pic:pic>
              </a:graphicData>
            </a:graphic>
          </wp:inline>
        </w:drawing>
      </w:r>
    </w:p>
    <w:p w14:paraId="21BC688F" w14:textId="76A7D834" w:rsidR="00C508A2" w:rsidRPr="0018515A" w:rsidRDefault="00CD36C0" w:rsidP="00FC742C">
      <w:pPr>
        <w:pStyle w:val="Figure"/>
        <w:spacing w:after="480"/>
        <w:rPr>
          <w:sz w:val="22"/>
        </w:rPr>
      </w:pPr>
      <w:r w:rsidRPr="0018515A">
        <w:rPr>
          <w:sz w:val="22"/>
        </w:rPr>
        <w:t xml:space="preserve">Figure 1: </w:t>
      </w:r>
      <w:r w:rsidR="00E76152" w:rsidRPr="0018515A">
        <w:rPr>
          <w:sz w:val="22"/>
        </w:rPr>
        <w:t>Example of Median Width Measurement on an Uncurbed Divided Roadway</w:t>
      </w:r>
    </w:p>
    <w:p w14:paraId="1D52CE2A" w14:textId="27767352" w:rsidR="00491EFF" w:rsidRPr="007B152C" w:rsidRDefault="00A7181D" w:rsidP="00265DC3">
      <w:pPr>
        <w:pStyle w:val="Heading3"/>
        <w:rPr>
          <w:rFonts w:eastAsia="Times New Roman"/>
        </w:rPr>
      </w:pPr>
      <w:bookmarkStart w:id="5" w:name="_Toc220577162"/>
      <w:r w:rsidRPr="007B152C">
        <w:rPr>
          <w:rFonts w:eastAsia="Times New Roman"/>
        </w:rPr>
        <w:lastRenderedPageBreak/>
        <w:t>1.3 Clear Vision Areas</w:t>
      </w:r>
      <w:bookmarkEnd w:id="5"/>
    </w:p>
    <w:p w14:paraId="1D52CE2B" w14:textId="7682C970" w:rsidR="00491EFF" w:rsidRDefault="00A7181D" w:rsidP="0018515A">
      <w:r>
        <w:t>In order to enhance the safe and efficient movement of traffic, the acquisition of certain properties (or portions thereof) at intersections sometimes is necessary. The following guidelines should be followed</w:t>
      </w:r>
      <w:r w:rsidR="009809A2">
        <w:t>:</w:t>
      </w:r>
    </w:p>
    <w:p w14:paraId="1D52CE2C" w14:textId="77777777" w:rsidR="00491EFF" w:rsidRDefault="00A7181D" w:rsidP="0018515A">
      <w:r>
        <w:t>Clear vision areas will be obtained at all at-grade intersections of trunklines with other roads or streets in rural areas including freeway ramps. Interchange ramps are considered trunkline.</w:t>
      </w:r>
    </w:p>
    <w:p w14:paraId="1D52CE2D" w14:textId="77777777" w:rsidR="00491EFF" w:rsidRDefault="00A7181D" w:rsidP="0018515A">
      <w:r>
        <w:t>Clear vision areas will not be obtained within urban areas as determined by the Bureau of Transportation Planning's urban area boundary description and map. Clear vision areas will not be obtained within rural areas contiguous to sections of trunkline where urban conditions exist to the extent that 50 percent or more of the trunkline frontage is occupied by residential, business, or industrial development.</w:t>
      </w:r>
    </w:p>
    <w:p w14:paraId="1D52CE2E" w14:textId="77777777" w:rsidR="00491EFF" w:rsidRDefault="00A7181D" w:rsidP="0018515A">
      <w:r>
        <w:t>The Region/TSC Traffic and Safety Representative reviews each case from a traffic operational and safety standpoint and recommends one of the following courses of action: acquire all or part of area, defer acquisition in particular quadrant to future date, or eliminate all clear vision.</w:t>
      </w:r>
    </w:p>
    <w:p w14:paraId="15D5898A" w14:textId="3FEA708A" w:rsidR="007B2B78" w:rsidRDefault="00A7181D" w:rsidP="00FB0A4B">
      <w:pPr>
        <w:spacing w:after="480"/>
        <w:rPr>
          <w:rFonts w:eastAsiaTheme="majorEastAsia" w:cstheme="majorBidi"/>
          <w:bCs/>
          <w:szCs w:val="24"/>
        </w:rPr>
      </w:pPr>
      <w:r w:rsidRPr="007B2B78">
        <w:t>For additional information and guidance regarding clear vis</w:t>
      </w:r>
      <w:r w:rsidR="00F55E77" w:rsidRPr="007B2B78">
        <w:t>i</w:t>
      </w:r>
      <w:r w:rsidRPr="007B2B78">
        <w:t>on areas, please refer to</w:t>
      </w:r>
      <w:hyperlink r:id="rId13" w:tooltip=" MDOT Geometric Design Guide GEO-300">
        <w:r w:rsidR="00491EFF" w:rsidRPr="007B2B78">
          <w:rPr>
            <w:color w:val="0000FF"/>
            <w:u w:val="single"/>
          </w:rPr>
          <w:t xml:space="preserve"> MDOT Geometric Design Guide GEO-300</w:t>
        </w:r>
      </w:hyperlink>
      <w:hyperlink r:id="rId14">
        <w:r w:rsidR="00491EFF" w:rsidRPr="007B2B78">
          <w:rPr>
            <w:color w:val="0000FF"/>
            <w:u w:val="single"/>
          </w:rPr>
          <w:t xml:space="preserve"> </w:t>
        </w:r>
      </w:hyperlink>
      <w:r w:rsidRPr="007B2B78">
        <w:t>and the</w:t>
      </w:r>
      <w:hyperlink r:id="rId15" w:tooltip=" Michigan Road Design Manual, Chapter 5.">
        <w:r w:rsidR="0018515A" w:rsidRPr="007B2B78">
          <w:rPr>
            <w:color w:val="0000FF"/>
            <w:u w:val="single"/>
          </w:rPr>
          <w:t xml:space="preserve"> Michigan Road Design Manual, Chapter 5</w:t>
        </w:r>
      </w:hyperlink>
      <w:r w:rsidRPr="007B2B78">
        <w:rPr>
          <w:color w:val="0562C1"/>
          <w:u w:val="single"/>
        </w:rPr>
        <w:t xml:space="preserve"> </w:t>
      </w:r>
      <w:hyperlink r:id="rId16" w:tooltip=" Right Of Way">
        <w:r w:rsidR="00491EFF" w:rsidRPr="007B2B78">
          <w:rPr>
            <w:color w:val="0000FF"/>
            <w:u w:val="single"/>
          </w:rPr>
          <w:t xml:space="preserve"> Right Of Way</w:t>
        </w:r>
      </w:hyperlink>
      <w:r w:rsidR="0018515A" w:rsidRPr="007B2B78">
        <w:t>.</w:t>
      </w:r>
    </w:p>
    <w:p w14:paraId="1D52CE31" w14:textId="3078655E" w:rsidR="00491EFF" w:rsidRPr="007B152C" w:rsidRDefault="00A7181D" w:rsidP="0018515A">
      <w:pPr>
        <w:pStyle w:val="Heading3"/>
        <w:rPr>
          <w:rFonts w:eastAsia="Times New Roman"/>
        </w:rPr>
      </w:pPr>
      <w:bookmarkStart w:id="6" w:name="_Toc220577163"/>
      <w:r w:rsidRPr="007B152C">
        <w:rPr>
          <w:rFonts w:eastAsia="Times New Roman"/>
        </w:rPr>
        <w:t>1.4 Traffic Volume Guidelines for Right-Turn Lanes and Tapers</w:t>
      </w:r>
      <w:bookmarkEnd w:id="6"/>
    </w:p>
    <w:p w14:paraId="1D52CE32" w14:textId="1D1141D5" w:rsidR="00491EFF" w:rsidRDefault="00A7181D" w:rsidP="0018515A">
      <w:r>
        <w:t xml:space="preserve">The addition of right-turn lanes or tapers at intersections should be considered to enhance the traffic movements and improve traffic operations and safety. Exclusive right-turn lanes should be considered. </w:t>
      </w:r>
      <w:r w:rsidRPr="004F1257">
        <w:t>The following traffic volume guidelines have been established</w:t>
      </w:r>
      <w:r w:rsidR="004F1257" w:rsidRPr="004F1257">
        <w:t>:</w:t>
      </w:r>
    </w:p>
    <w:p w14:paraId="1D52CE33" w14:textId="77777777" w:rsidR="00491EFF" w:rsidRDefault="00A7181D" w:rsidP="0018515A">
      <w:pPr>
        <w:pStyle w:val="Heading4"/>
        <w:rPr>
          <w:rFonts w:eastAsia="Times New Roman"/>
        </w:rPr>
      </w:pPr>
      <w:r>
        <w:rPr>
          <w:rFonts w:eastAsia="Times New Roman"/>
        </w:rPr>
        <w:t>Guidelines for Right-Turn Lanes and Tapers</w:t>
      </w:r>
    </w:p>
    <w:p w14:paraId="1D52CE34" w14:textId="77777777" w:rsidR="00491EFF" w:rsidRDefault="00A7181D" w:rsidP="0018515A">
      <w:r>
        <w:t>The use of right-turn lanes or tapers should be considered in the following conditions:</w:t>
      </w:r>
    </w:p>
    <w:p w14:paraId="1D52CE35" w14:textId="77777777" w:rsidR="00491EFF" w:rsidRDefault="00A7181D" w:rsidP="0018515A">
      <w:pPr>
        <w:pStyle w:val="ListParagraph"/>
        <w:numPr>
          <w:ilvl w:val="0"/>
          <w:numId w:val="40"/>
        </w:numPr>
      </w:pPr>
      <w:r>
        <w:t>At any intersection where a capacity analysis determines a right-turn lane or taper is necessary to meet a desired level of service.</w:t>
      </w:r>
    </w:p>
    <w:p w14:paraId="1D52CE36" w14:textId="560EB1D2" w:rsidR="00491EFF" w:rsidRDefault="00A7181D" w:rsidP="0018515A">
      <w:pPr>
        <w:pStyle w:val="ListParagraph"/>
        <w:numPr>
          <w:ilvl w:val="0"/>
          <w:numId w:val="40"/>
        </w:numPr>
      </w:pPr>
      <w:r>
        <w:t>At any intersection where the crash experience, existing traffic operations</w:t>
      </w:r>
      <w:r w:rsidR="0048011D">
        <w:t>,</w:t>
      </w:r>
      <w:r>
        <w:t xml:space="preserve"> or engineering judgment indicates that a right-turn lane or taper will significantly improve operations.</w:t>
      </w:r>
    </w:p>
    <w:p w14:paraId="1D52CE37" w14:textId="56BCB661" w:rsidR="00491EFF" w:rsidRDefault="00A7181D" w:rsidP="0018515A">
      <w:pPr>
        <w:pStyle w:val="ListParagraph"/>
        <w:numPr>
          <w:ilvl w:val="0"/>
          <w:numId w:val="40"/>
        </w:numPr>
      </w:pPr>
      <w:r>
        <w:t xml:space="preserve">At any unsignalized intersection which satisfies the criteria in </w:t>
      </w:r>
      <w:r w:rsidR="00923B99">
        <w:t>Figure 2.</w:t>
      </w:r>
    </w:p>
    <w:p w14:paraId="1D52CE38" w14:textId="29AB1E60" w:rsidR="00491EFF" w:rsidRDefault="00A7181D" w:rsidP="0018515A">
      <w:r>
        <w:lastRenderedPageBreak/>
        <w:t>The two charts</w:t>
      </w:r>
      <w:r w:rsidR="001A330C">
        <w:t xml:space="preserve"> in Figure 2</w:t>
      </w:r>
      <w:r>
        <w:t xml:space="preserve"> (from the NCHRP Report #279, </w:t>
      </w:r>
      <w:r w:rsidRPr="007B2B78">
        <w:t>Intersection Channelization Design Guide)</w:t>
      </w:r>
      <w:r>
        <w:t xml:space="preserve"> show the relationship between peak hour approach volumes and peak hour right-turns. When the intersection peak hour approach volume and peak hour right-turns fall below the lower trend line, radius improvements may be required. If the intersection falls between the two trend lines, taper improvements are recommended. If the intersection falls above the upper trend line, a full-width right-turn lane is recommended.</w:t>
      </w:r>
    </w:p>
    <w:tbl>
      <w:tblPr>
        <w:tblW w:w="9720" w:type="dxa"/>
        <w:tblLayout w:type="fixed"/>
        <w:tblCellMar>
          <w:left w:w="0" w:type="dxa"/>
          <w:right w:w="0" w:type="dxa"/>
        </w:tblCellMar>
        <w:tblLook w:val="04A0" w:firstRow="1" w:lastRow="0" w:firstColumn="1" w:lastColumn="0" w:noHBand="0" w:noVBand="1"/>
      </w:tblPr>
      <w:tblGrid>
        <w:gridCol w:w="6536"/>
        <w:gridCol w:w="3184"/>
      </w:tblGrid>
      <w:tr w:rsidR="00491EFF" w14:paraId="1D52CE3F" w14:textId="77777777" w:rsidTr="006C5896">
        <w:trPr>
          <w:trHeight w:hRule="exact" w:val="10603"/>
        </w:trPr>
        <w:tc>
          <w:tcPr>
            <w:tcW w:w="6536" w:type="dxa"/>
          </w:tcPr>
          <w:p w14:paraId="1D52CE3B" w14:textId="7B2817AC" w:rsidR="00491EFF" w:rsidRDefault="00A7181D" w:rsidP="00265DC3">
            <w:pPr>
              <w:ind w:left="16"/>
              <w:jc w:val="center"/>
              <w:textAlignment w:val="baseline"/>
            </w:pPr>
            <w:r>
              <w:t>For additional information and geometric design guidance regarding right-turn lanes and tapers, please refer</w:t>
            </w:r>
            <w:r w:rsidR="000A0340">
              <w:t xml:space="preserve"> to</w:t>
            </w:r>
            <w:r w:rsidR="00591F73">
              <w:t xml:space="preserve"> </w:t>
            </w:r>
            <w:r w:rsidR="00591F73">
              <w:br/>
            </w:r>
            <w:hyperlink r:id="rId17" w:tooltip="MDOT Geometric Design Guide GEO-650">
              <w:r w:rsidR="000A0340">
                <w:rPr>
                  <w:color w:val="0000FF"/>
                  <w:u w:val="single"/>
                </w:rPr>
                <w:t>MDOT Geometric Design Guide GEO-650</w:t>
              </w:r>
            </w:hyperlink>
            <w:r w:rsidR="0018515A">
              <w:t>.</w:t>
            </w:r>
            <w:r w:rsidR="00230AB3">
              <w:rPr>
                <w:color w:val="0562C1"/>
                <w:u w:val="single"/>
              </w:rPr>
              <w:br w:type="page"/>
            </w:r>
            <w:r>
              <w:rPr>
                <w:noProof/>
              </w:rPr>
              <w:drawing>
                <wp:inline distT="0" distB="0" distL="0" distR="0" wp14:anchorId="1D52D168" wp14:editId="2ACCA421">
                  <wp:extent cx="3950335" cy="6047105"/>
                  <wp:effectExtent l="0" t="0" r="0" b="0"/>
                  <wp:docPr id="3" name="Picture" descr="Graphs for 2 lane and 4 lane highways that provide suggested right turn treatments by comparing right turns in peak hour vs peak hour approach volume. As volumes increase in both categories, the design options are: radius only, taper, and full width turn lane respectively."/>
                  <wp:cNvGraphicFramePr/>
                  <a:graphic xmlns:a="http://schemas.openxmlformats.org/drawingml/2006/main">
                    <a:graphicData uri="http://schemas.openxmlformats.org/drawingml/2006/picture">
                      <pic:pic xmlns:pic="http://schemas.openxmlformats.org/drawingml/2006/picture">
                        <pic:nvPicPr>
                          <pic:cNvPr id="3" name="Picture" descr="Graphs for 2 lane and 4 lane highways that provide suggested right turn treatments by comparing right turns in peak hour vs peak hour approach volume. As volumes increase in both categories, the design options are: radius only, taper, and full width turn lane respectively."/>
                          <pic:cNvPicPr preferRelativeResize="0"/>
                        </pic:nvPicPr>
                        <pic:blipFill>
                          <a:blip r:embed="rId18"/>
                          <a:stretch>
                            <a:fillRect/>
                          </a:stretch>
                        </pic:blipFill>
                        <pic:spPr>
                          <a:xfrm>
                            <a:off x="0" y="0"/>
                            <a:ext cx="3950335" cy="6047105"/>
                          </a:xfrm>
                          <a:prstGeom prst="rect">
                            <a:avLst/>
                          </a:prstGeom>
                        </pic:spPr>
                      </pic:pic>
                    </a:graphicData>
                  </a:graphic>
                </wp:inline>
              </w:drawing>
            </w:r>
          </w:p>
        </w:tc>
        <w:tc>
          <w:tcPr>
            <w:tcW w:w="3184" w:type="dxa"/>
          </w:tcPr>
          <w:p w14:paraId="1D52CE3D" w14:textId="55ECF23F" w:rsidR="00491EFF" w:rsidRPr="0018515A" w:rsidRDefault="00A7181D" w:rsidP="00765512">
            <w:pPr>
              <w:spacing w:before="1080"/>
              <w:ind w:left="72"/>
              <w:textAlignment w:val="baseline"/>
              <w:rPr>
                <w:rFonts w:eastAsia="Times New Roman"/>
                <w:color w:val="000000"/>
                <w:spacing w:val="-4"/>
                <w:sz w:val="22"/>
              </w:rPr>
            </w:pPr>
            <w:r w:rsidRPr="0018515A">
              <w:rPr>
                <w:rFonts w:eastAsia="Times New Roman"/>
                <w:color w:val="000000"/>
                <w:spacing w:val="-4"/>
                <w:sz w:val="22"/>
              </w:rPr>
              <w:t>NOTE: For posted speeds at or under 45 mph, peak hour right turns greater than 40 vph, and total peak hour approach less than 300 vph, adjust right turn volumes.</w:t>
            </w:r>
          </w:p>
          <w:p w14:paraId="0B5F3B32" w14:textId="394EDAC6" w:rsidR="00707164" w:rsidRPr="0018515A" w:rsidRDefault="000D3288" w:rsidP="00B71834">
            <w:pPr>
              <w:spacing w:before="600"/>
              <w:textAlignment w:val="baseline"/>
              <w:rPr>
                <w:rFonts w:asciiTheme="majorHAnsi" w:eastAsia="Times New Roman" w:hAnsiTheme="majorHAnsi"/>
                <w:color w:val="000000"/>
                <w:spacing w:val="-4"/>
                <w:sz w:val="22"/>
              </w:rPr>
            </w:pPr>
            <m:oMathPara>
              <m:oMathParaPr>
                <m:jc m:val="left"/>
              </m:oMathParaPr>
              <m:oMath>
                <m:r>
                  <m:rPr>
                    <m:nor/>
                  </m:rPr>
                  <w:rPr>
                    <w:rFonts w:asciiTheme="majorHAnsi" w:eastAsia="Times New Roman" w:hAnsiTheme="majorHAnsi"/>
                    <w:color w:val="000000"/>
                    <w:spacing w:val="-4"/>
                    <w:sz w:val="22"/>
                  </w:rPr>
                  <m:t>Adjust Peak Hour Right Turns</m:t>
                </m:r>
                <m:r>
                  <w:rPr>
                    <w:rFonts w:ascii="Cambria Math" w:eastAsia="Times New Roman" w:hAnsi="Cambria Math"/>
                    <w:color w:val="000000"/>
                    <w:spacing w:val="-4"/>
                    <w:sz w:val="22"/>
                  </w:rPr>
                  <m:t>=</m:t>
                </m:r>
                <m:r>
                  <m:rPr>
                    <m:nor/>
                  </m:rPr>
                  <w:rPr>
                    <w:rFonts w:asciiTheme="majorHAnsi" w:eastAsia="Times New Roman" w:hAnsiTheme="majorHAnsi"/>
                    <w:color w:val="000000"/>
                    <w:spacing w:val="-4"/>
                    <w:sz w:val="22"/>
                  </w:rPr>
                  <m:t>Peak Hour Right Turns</m:t>
                </m:r>
                <m:r>
                  <w:rPr>
                    <w:rFonts w:ascii="Cambria Math" w:eastAsia="Times New Roman" w:hAnsi="Cambria Math"/>
                    <w:color w:val="000000"/>
                    <w:spacing w:val="-4"/>
                    <w:sz w:val="22"/>
                  </w:rPr>
                  <m:t>-20</m:t>
                </m:r>
              </m:oMath>
            </m:oMathPara>
          </w:p>
          <w:p w14:paraId="390B7FCA" w14:textId="180F1670" w:rsidR="00A97E01" w:rsidRPr="0018515A" w:rsidRDefault="00A7181D" w:rsidP="00113212">
            <w:pPr>
              <w:spacing w:before="1440" w:after="1502"/>
              <w:textAlignment w:val="baseline"/>
              <w:rPr>
                <w:rFonts w:eastAsia="Times New Roman"/>
                <w:color w:val="000000"/>
                <w:spacing w:val="-4"/>
                <w:sz w:val="22"/>
              </w:rPr>
            </w:pPr>
            <w:r w:rsidRPr="0018515A">
              <w:rPr>
                <w:rFonts w:eastAsia="Times New Roman"/>
                <w:color w:val="000000"/>
                <w:spacing w:val="-4"/>
                <w:sz w:val="22"/>
              </w:rPr>
              <w:t>*If a center left-turn lane exists (ie 3 or 5 lane roadway), subtract the number of left turns in approach volume f</w:t>
            </w:r>
            <w:r w:rsidR="00CF7933" w:rsidRPr="0018515A">
              <w:rPr>
                <w:rFonts w:eastAsia="Times New Roman"/>
                <w:color w:val="000000"/>
                <w:spacing w:val="-4"/>
                <w:sz w:val="22"/>
              </w:rPr>
              <w:t>ro</w:t>
            </w:r>
            <w:r w:rsidRPr="0018515A">
              <w:rPr>
                <w:rFonts w:eastAsia="Times New Roman"/>
                <w:color w:val="000000"/>
                <w:spacing w:val="-4"/>
                <w:sz w:val="22"/>
              </w:rPr>
              <w:t>m the total approach volume to get an adjusted total</w:t>
            </w:r>
            <w:r w:rsidR="00BD7B06" w:rsidRPr="0018515A">
              <w:rPr>
                <w:rFonts w:eastAsia="Times New Roman"/>
                <w:color w:val="000000"/>
                <w:spacing w:val="-4"/>
                <w:sz w:val="22"/>
              </w:rPr>
              <w:t>.</w:t>
            </w:r>
          </w:p>
          <w:p w14:paraId="1D52CE3E" w14:textId="509D2E71" w:rsidR="00491EFF" w:rsidRPr="0018515A" w:rsidRDefault="00A7181D" w:rsidP="00920271">
            <w:pPr>
              <w:spacing w:before="2211" w:after="1502"/>
              <w:ind w:left="216"/>
              <w:textAlignment w:val="baseline"/>
              <w:rPr>
                <w:rFonts w:eastAsia="Times New Roman"/>
                <w:color w:val="000000"/>
                <w:spacing w:val="-4"/>
                <w:sz w:val="22"/>
              </w:rPr>
            </w:pPr>
            <w:r w:rsidRPr="0018515A">
              <w:rPr>
                <w:rFonts w:eastAsia="Times New Roman"/>
                <w:color w:val="000000"/>
                <w:spacing w:val="-4"/>
                <w:sz w:val="22"/>
              </w:rPr>
              <w:t>approach volume.</w:t>
            </w:r>
          </w:p>
        </w:tc>
      </w:tr>
    </w:tbl>
    <w:p w14:paraId="4FF992DA" w14:textId="07C156B1" w:rsidR="005A11AD" w:rsidRPr="0018515A" w:rsidRDefault="005A11AD" w:rsidP="008B29DC">
      <w:pPr>
        <w:pStyle w:val="Figure"/>
        <w:rPr>
          <w:sz w:val="22"/>
        </w:rPr>
      </w:pPr>
      <w:r w:rsidRPr="0018515A">
        <w:rPr>
          <w:sz w:val="22"/>
        </w:rPr>
        <w:t xml:space="preserve">Figure 2: </w:t>
      </w:r>
      <w:r w:rsidR="00773F57" w:rsidRPr="0018515A">
        <w:rPr>
          <w:sz w:val="22"/>
        </w:rPr>
        <w:t>Right Turn Treatments for 2-Lane and 4-Lane Highways</w:t>
      </w:r>
    </w:p>
    <w:p w14:paraId="1D52CE42" w14:textId="34838598" w:rsidR="00491EFF" w:rsidRDefault="00A7181D" w:rsidP="0018515A">
      <w:r>
        <w:lastRenderedPageBreak/>
        <w:t>Sample Problem: The Design Speed is 55 mph. The Peak Hour Approach Volume is 300 vph. The Number of Right Turns in the Peak Hou</w:t>
      </w:r>
      <w:r w:rsidR="004D0E31">
        <w:t>r</w:t>
      </w:r>
      <w:r>
        <w:t xml:space="preserve"> is 100 vph. Determine if a right turn lane is recommended.</w:t>
      </w:r>
    </w:p>
    <w:p w14:paraId="480657AB" w14:textId="2B3FA2AF" w:rsidR="00F737AD" w:rsidRDefault="00A7181D" w:rsidP="00CB2503">
      <w:pPr>
        <w:spacing w:after="480"/>
      </w:pPr>
      <w:r>
        <w:t>Solution: Figure</w:t>
      </w:r>
      <w:r w:rsidR="00DD6DF5">
        <w:t xml:space="preserve"> 2</w:t>
      </w:r>
      <w:r>
        <w:t xml:space="preserve"> indicates that the intersection of 300 vph and 100 vph is located above the upper trend line; thus, a right-turn lane may be recommended.</w:t>
      </w:r>
    </w:p>
    <w:p w14:paraId="1D52CE47" w14:textId="4C0190B4" w:rsidR="00491EFF" w:rsidRPr="0018515A" w:rsidRDefault="00A7181D" w:rsidP="0018515A">
      <w:pPr>
        <w:pStyle w:val="Heading3"/>
      </w:pPr>
      <w:bookmarkStart w:id="7" w:name="_Toc220577164"/>
      <w:r w:rsidRPr="0018515A">
        <w:t>1.5 Traffic Volume Guidelines for Left-Turn Lanes and Passing Flares at Unsignalized Intersections</w:t>
      </w:r>
      <w:bookmarkEnd w:id="7"/>
    </w:p>
    <w:p w14:paraId="1D52CE48" w14:textId="64A65E98" w:rsidR="00491EFF" w:rsidRDefault="00A7181D" w:rsidP="0018515A">
      <w:r>
        <w:t xml:space="preserve">The addition of left-turn lanes or passing flares should be considered in order to enhance the traffic operations and safety at intersections. MDOT has established guidelines for the consideration of these intersection treatments, as provided in </w:t>
      </w:r>
      <w:r w:rsidR="003B4EBE">
        <w:t xml:space="preserve">Figure </w:t>
      </w:r>
      <w:r w:rsidR="00232CB4">
        <w:t>3-6</w:t>
      </w:r>
      <w:r>
        <w:t>.</w:t>
      </w:r>
    </w:p>
    <w:p w14:paraId="3112F400" w14:textId="0CF70AC7" w:rsidR="00EE43C0" w:rsidRPr="00F976B6" w:rsidRDefault="008904A1" w:rsidP="0018515A">
      <w:r>
        <w:t xml:space="preserve">The charts in Figure 3-5 display the relationship between advancing and opposing volumes with respect to left-turns on two-lane, two-way highways. For each of the three charts, if the intersection of advancing and opposing volumes falls to the right of the curve representing the percentage of left-turns in the advancing volume, a left-turn lane is recommended. If the intersection falls to the left of the curve, a left-turn lane is not recommended. If a left-turn lane is not recommended, consider the installation of a passing flare. For additional information and geometric design guidance regarding left-turn lanes and passing flares, please refer to </w:t>
      </w:r>
      <w:hyperlink r:id="rId19" w:tooltip="MDOT Geometric Design Guide GEO-650" w:history="1">
        <w:r w:rsidRPr="003C284E">
          <w:rPr>
            <w:rStyle w:val="Hyperlink"/>
            <w:rFonts w:eastAsia="Times New Roman"/>
          </w:rPr>
          <w:t>MDOT Geometric Design Guide GEO-650</w:t>
        </w:r>
      </w:hyperlink>
      <w:r>
        <w:t>.</w:t>
      </w:r>
    </w:p>
    <w:p w14:paraId="1D52CE4A" w14:textId="5A350E3C" w:rsidR="00491EFF" w:rsidRDefault="00D43AEF" w:rsidP="0018515A">
      <w:pPr>
        <w:rPr>
          <w:spacing w:val="-2"/>
        </w:rPr>
      </w:pPr>
      <w:r>
        <w:rPr>
          <w:spacing w:val="-2"/>
        </w:rPr>
        <w:t>Figure 6 displays the relationship between the left-turning volumes and opposing volumes on four-lane, undivided highways. A left-turn lane is generally not warranted if the intersection of left-turning volumes and opposing volumes falls within the shaded area.</w:t>
      </w:r>
    </w:p>
    <w:p w14:paraId="1D52CE4B" w14:textId="718DAC9D" w:rsidR="00491EFF" w:rsidRDefault="004C07FB" w:rsidP="0018515A">
      <w:r>
        <w:t xml:space="preserve">These charts are taken from NCHRP Report 279, </w:t>
      </w:r>
      <w:r>
        <w:rPr>
          <w:u w:val="single"/>
        </w:rPr>
        <w:t>Intersection Design Guide.</w:t>
      </w:r>
    </w:p>
    <w:p w14:paraId="1D52CE4C" w14:textId="41C7DDF7" w:rsidR="00491EFF" w:rsidRPr="00806E8F" w:rsidRDefault="00A7181D" w:rsidP="001E6521">
      <w:pPr>
        <w:rPr>
          <w:b/>
          <w:bCs/>
        </w:rPr>
      </w:pPr>
      <w:r w:rsidRPr="00806E8F">
        <w:rPr>
          <w:b/>
          <w:bCs/>
        </w:rPr>
        <w:t>Guidelines for Left-Turn Lanes on Two-Lane, Two-Way Highways</w:t>
      </w:r>
      <w:r w:rsidR="001E6521">
        <w:rPr>
          <w:b/>
          <w:bCs/>
        </w:rPr>
        <w:t xml:space="preserve"> </w:t>
      </w:r>
      <w:r w:rsidRPr="00806E8F">
        <w:rPr>
          <w:b/>
          <w:bCs/>
        </w:rPr>
        <w:t>and Four-Lane, Undivided Highways</w:t>
      </w:r>
    </w:p>
    <w:p w14:paraId="1D52CE4D" w14:textId="77777777" w:rsidR="00491EFF" w:rsidRPr="0018515A" w:rsidRDefault="00A7181D" w:rsidP="0018515A">
      <w:r w:rsidRPr="0018515A">
        <w:t>The accommodation of left turns is often the critical factor in proper intersection design. Left-turn lanes and passing flares can significantly improve safety and the level of service at an intersection. Exclusive left-turn lanes should be considered under the following conditions:</w:t>
      </w:r>
    </w:p>
    <w:p w14:paraId="1D52CE4E" w14:textId="54FA5D55" w:rsidR="00491EFF" w:rsidRPr="0018515A" w:rsidRDefault="00A7181D" w:rsidP="0018515A">
      <w:pPr>
        <w:pStyle w:val="ListParagraph"/>
        <w:numPr>
          <w:ilvl w:val="0"/>
          <w:numId w:val="41"/>
        </w:numPr>
      </w:pPr>
      <w:r w:rsidRPr="0018515A">
        <w:t xml:space="preserve">At any unsignalized intersection on a two-lane urban or rural highway which satisfies the criteria in </w:t>
      </w:r>
      <w:r w:rsidR="006F4EDF" w:rsidRPr="0018515A">
        <w:t>Figures 3-5</w:t>
      </w:r>
      <w:r w:rsidRPr="0018515A">
        <w:t>.</w:t>
      </w:r>
    </w:p>
    <w:p w14:paraId="1D52CE4F" w14:textId="6D9CEB71" w:rsidR="00491EFF" w:rsidRPr="0018515A" w:rsidRDefault="00A7181D" w:rsidP="0018515A">
      <w:pPr>
        <w:pStyle w:val="ListParagraph"/>
        <w:numPr>
          <w:ilvl w:val="0"/>
          <w:numId w:val="41"/>
        </w:numPr>
      </w:pPr>
      <w:r w:rsidRPr="0018515A">
        <w:t xml:space="preserve">At any unsignalized intersections on a four-lane urban or rural highway which satisfies the criteria in </w:t>
      </w:r>
      <w:r w:rsidR="006F4EDF" w:rsidRPr="0018515A">
        <w:t>Figure 6</w:t>
      </w:r>
      <w:r w:rsidRPr="0018515A">
        <w:t>.</w:t>
      </w:r>
    </w:p>
    <w:p w14:paraId="1D52CE50" w14:textId="77777777" w:rsidR="00491EFF" w:rsidRPr="0018515A" w:rsidRDefault="00A7181D" w:rsidP="0018515A">
      <w:pPr>
        <w:pStyle w:val="ListParagraph"/>
        <w:numPr>
          <w:ilvl w:val="0"/>
          <w:numId w:val="41"/>
        </w:numPr>
      </w:pPr>
      <w:r w:rsidRPr="0018515A">
        <w:lastRenderedPageBreak/>
        <w:t>At any intersection where the crash experience, traffic operations, sight distance restrictions (e.g., intersection beyond a crest vertical curve), or engineering judgment indicates that a left-turn lane will significantly improve operations.</w:t>
      </w:r>
    </w:p>
    <w:p w14:paraId="011D4E9F" w14:textId="77777777" w:rsidR="00383823" w:rsidRDefault="00A7181D" w:rsidP="00F11A05">
      <w:pPr>
        <w:spacing w:after="360"/>
      </w:pPr>
      <w:r w:rsidRPr="0018515A">
        <w:t>If a left-turn lane is not recommended, a passing flare should be considered. Passing flares are discussed in Section 2.3 of this document.</w:t>
      </w:r>
    </w:p>
    <w:p w14:paraId="5C5DDA04" w14:textId="77777777" w:rsidR="00383823" w:rsidRPr="007B2B78" w:rsidRDefault="00383823" w:rsidP="00383823">
      <w:pPr>
        <w:rPr>
          <w:b/>
          <w:bCs/>
        </w:rPr>
      </w:pPr>
      <w:r w:rsidRPr="007B2B78">
        <w:rPr>
          <w:b/>
          <w:bCs/>
        </w:rPr>
        <w:t>Instructions</w:t>
      </w:r>
      <w:r>
        <w:rPr>
          <w:b/>
          <w:bCs/>
        </w:rPr>
        <w:t xml:space="preserve"> for Figures 3, 4, and 5</w:t>
      </w:r>
      <w:r w:rsidRPr="007B2B78">
        <w:rPr>
          <w:b/>
          <w:bCs/>
        </w:rPr>
        <w:t>:</w:t>
      </w:r>
    </w:p>
    <w:p w14:paraId="1781A466" w14:textId="77777777" w:rsidR="00383823" w:rsidRDefault="00383823" w:rsidP="00383823">
      <w:pPr>
        <w:pStyle w:val="ListParagraph"/>
        <w:numPr>
          <w:ilvl w:val="0"/>
          <w:numId w:val="42"/>
        </w:numPr>
      </w:pPr>
      <w:r>
        <w:t>The family of curves represent the percentage of left turns in advancing volume (V</w:t>
      </w:r>
      <w:r w:rsidRPr="007B2B78">
        <w:rPr>
          <w:vertAlign w:val="subscript"/>
        </w:rPr>
        <w:t>A</w:t>
      </w:r>
      <w:r>
        <w:t>). The designer should locate the curve for the actual percentage of left turns. When this is not an even increment of 5, the designer should estimate where the curve lies.</w:t>
      </w:r>
    </w:p>
    <w:p w14:paraId="638C8CEF" w14:textId="77777777" w:rsidR="00383823" w:rsidRDefault="00383823" w:rsidP="00383823">
      <w:pPr>
        <w:pStyle w:val="ListParagraph"/>
        <w:numPr>
          <w:ilvl w:val="0"/>
          <w:numId w:val="42"/>
        </w:numPr>
      </w:pPr>
      <w:r>
        <w:t>Read V</w:t>
      </w:r>
      <w:r w:rsidRPr="007B2B78">
        <w:rPr>
          <w:vertAlign w:val="subscript"/>
        </w:rPr>
        <w:t>A</w:t>
      </w:r>
      <w:r w:rsidRPr="007B2B78">
        <w:rPr>
          <w:sz w:val="13"/>
        </w:rPr>
        <w:t xml:space="preserve"> </w:t>
      </w:r>
      <w:r>
        <w:t>and V</w:t>
      </w:r>
      <w:r w:rsidRPr="007B2B78">
        <w:rPr>
          <w:vertAlign w:val="subscript"/>
        </w:rPr>
        <w:t>O</w:t>
      </w:r>
      <w:r w:rsidRPr="007B2B78">
        <w:rPr>
          <w:sz w:val="13"/>
        </w:rPr>
        <w:t xml:space="preserve"> </w:t>
      </w:r>
      <w:r>
        <w:t>into the chart and locate the intersection of the two volumes.</w:t>
      </w:r>
    </w:p>
    <w:p w14:paraId="1D52CE51" w14:textId="6E6C7EA9" w:rsidR="00416115" w:rsidRDefault="00383823" w:rsidP="00DF0E1C">
      <w:pPr>
        <w:pStyle w:val="ListParagraph"/>
        <w:numPr>
          <w:ilvl w:val="0"/>
          <w:numId w:val="42"/>
        </w:numPr>
        <w:spacing w:after="240"/>
      </w:pPr>
      <w:r>
        <w:t>Note the location of the point in #2 relative to the line in #1. If the point is to the right of the line, then a left-turn lane is recommended. If the point is to the left of the line, then a left-turn lane is not recommended based on traffic volumes.</w:t>
      </w:r>
    </w:p>
    <w:p w14:paraId="1D52CE53" w14:textId="77777777" w:rsidR="00491EFF" w:rsidRDefault="00A7181D" w:rsidP="00265DC3">
      <w:pPr>
        <w:spacing w:after="260"/>
        <w:ind w:left="29" w:right="59"/>
        <w:textAlignment w:val="baseline"/>
      </w:pPr>
      <w:r>
        <w:rPr>
          <w:noProof/>
        </w:rPr>
        <w:lastRenderedPageBreak/>
        <w:drawing>
          <wp:inline distT="0" distB="0" distL="0" distR="0" wp14:anchorId="1D52D19D" wp14:editId="2FD6BA92">
            <wp:extent cx="5486400" cy="5166360"/>
            <wp:effectExtent l="0" t="0" r="0" b="0"/>
            <wp:docPr id="5" name="Picture" descr="Graph comparing left turn treatments on a two-lane highway with a posted speed of 35 mph. The treatment options are based on opposing volume per hour, advance volume per hour, and percentage of advance volumes making left turns (represented by a descending line)."/>
            <wp:cNvGraphicFramePr/>
            <a:graphic xmlns:a="http://schemas.openxmlformats.org/drawingml/2006/main">
              <a:graphicData uri="http://schemas.openxmlformats.org/drawingml/2006/picture">
                <pic:pic xmlns:pic="http://schemas.openxmlformats.org/drawingml/2006/picture">
                  <pic:nvPicPr>
                    <pic:cNvPr id="5" name="Picture" descr="Graph comparing left turn treatments on a two-lane highway with a posted speed of 35 mph. The treatment options are based on opposing volume per hour, advance volume per hour, and percentage of advance volumes making left turns (represented by a descending line)."/>
                    <pic:cNvPicPr preferRelativeResize="0"/>
                  </pic:nvPicPr>
                  <pic:blipFill>
                    <a:blip r:embed="rId20"/>
                    <a:stretch>
                      <a:fillRect/>
                    </a:stretch>
                  </pic:blipFill>
                  <pic:spPr>
                    <a:xfrm>
                      <a:off x="0" y="0"/>
                      <a:ext cx="5486400" cy="5166360"/>
                    </a:xfrm>
                    <a:prstGeom prst="rect">
                      <a:avLst/>
                    </a:prstGeom>
                  </pic:spPr>
                </pic:pic>
              </a:graphicData>
            </a:graphic>
          </wp:inline>
        </w:drawing>
      </w:r>
    </w:p>
    <w:p w14:paraId="1D52CE57" w14:textId="4350ED90" w:rsidR="00E16125" w:rsidRDefault="00E27A9D" w:rsidP="00383823">
      <w:pPr>
        <w:pStyle w:val="Figure"/>
        <w:spacing w:after="240"/>
      </w:pPr>
      <w:r w:rsidRPr="0018515A">
        <w:rPr>
          <w:sz w:val="22"/>
        </w:rPr>
        <w:t>Figure 3: Left Turn Lane Treatment</w:t>
      </w:r>
      <w:r w:rsidR="009A57EA" w:rsidRPr="0018515A">
        <w:rPr>
          <w:sz w:val="22"/>
        </w:rPr>
        <w:t xml:space="preserve"> Recommendations on a Two-Lane Highway with 35 mph Posted Speed</w:t>
      </w:r>
    </w:p>
    <w:p w14:paraId="1D52CE5A" w14:textId="16E33976" w:rsidR="00491EFF" w:rsidRDefault="00A7181D" w:rsidP="007B2B78">
      <w:pPr>
        <w:tabs>
          <w:tab w:val="left" w:pos="1440"/>
        </w:tabs>
        <w:ind w:left="1440" w:hanging="1440"/>
      </w:pPr>
      <w:r w:rsidRPr="007B2B78">
        <w:rPr>
          <w:b/>
          <w:bCs/>
        </w:rPr>
        <w:t>Example:</w:t>
      </w:r>
      <w:r w:rsidR="001472C1">
        <w:tab/>
      </w:r>
      <w:r>
        <w:t>Speed = 35mph</w:t>
      </w:r>
      <w:r w:rsidR="007B2B78">
        <w:br/>
      </w:r>
      <w:r>
        <w:t xml:space="preserve">Advancing volume during DHV = 400 vph </w:t>
      </w:r>
      <w:r>
        <w:br/>
        <w:t>Opposing volume during DHV = 400 vph</w:t>
      </w:r>
      <w:r w:rsidR="007B2B78">
        <w:br/>
      </w:r>
      <w:r>
        <w:t>Percentage of left-turns in advancing volume = 7%</w:t>
      </w:r>
    </w:p>
    <w:p w14:paraId="1D52CE5B" w14:textId="77777777" w:rsidR="00491EFF" w:rsidRDefault="00A7181D" w:rsidP="007B2B78">
      <w:pPr>
        <w:rPr>
          <w:u w:val="single"/>
        </w:rPr>
      </w:pPr>
      <w:r w:rsidRPr="007B2B78">
        <w:rPr>
          <w:b/>
          <w:bCs/>
        </w:rPr>
        <w:t>Problem:</w:t>
      </w:r>
      <w:r>
        <w:tab/>
        <w:t>Determine if left-turn lane is recommended</w:t>
      </w:r>
    </w:p>
    <w:p w14:paraId="1D52CE5C" w14:textId="1FEC4264" w:rsidR="00340F23" w:rsidRDefault="00A7181D" w:rsidP="007B2B78">
      <w:pPr>
        <w:tabs>
          <w:tab w:val="left" w:pos="1440"/>
        </w:tabs>
        <w:ind w:left="1350" w:hanging="1350"/>
      </w:pPr>
      <w:r w:rsidRPr="007B2B78">
        <w:rPr>
          <w:b/>
          <w:bCs/>
        </w:rPr>
        <w:t>Solution:</w:t>
      </w:r>
      <w:r>
        <w:tab/>
        <w:t>Figure indicates that the intersection of 400 vph and 400 vph is located to th</w:t>
      </w:r>
      <w:r w:rsidR="007B2B78">
        <w:t xml:space="preserve">e </w:t>
      </w:r>
      <w:r>
        <w:t>left of the 7% curve (estimated); thus a left-turn lane is not recommended</w:t>
      </w:r>
      <w:r w:rsidR="007B2B78">
        <w:t xml:space="preserve"> </w:t>
      </w:r>
      <w:r>
        <w:t>based on volumes.</w:t>
      </w:r>
    </w:p>
    <w:p w14:paraId="1D52CE5E" w14:textId="77777777" w:rsidR="00491EFF" w:rsidRDefault="00A7181D" w:rsidP="00265DC3">
      <w:pPr>
        <w:spacing w:after="261"/>
        <w:ind w:left="32" w:right="56"/>
        <w:textAlignment w:val="baseline"/>
      </w:pPr>
      <w:r>
        <w:rPr>
          <w:noProof/>
        </w:rPr>
        <w:lastRenderedPageBreak/>
        <w:drawing>
          <wp:inline distT="0" distB="0" distL="0" distR="0" wp14:anchorId="1D52D19F" wp14:editId="26636A6E">
            <wp:extent cx="5418161" cy="5281684"/>
            <wp:effectExtent l="0" t="0" r="0" b="0"/>
            <wp:docPr id="6" name="Picture" descr="Graph comparing left turn treatments on a two-lane highway with a posted speed of 45 mph. The treatment options are based on opposing volume per hour, advance volume per hour, and percentage of advance volumes making left turns (represented by a descending line)."/>
            <wp:cNvGraphicFramePr/>
            <a:graphic xmlns:a="http://schemas.openxmlformats.org/drawingml/2006/main">
              <a:graphicData uri="http://schemas.openxmlformats.org/drawingml/2006/picture">
                <pic:pic xmlns:pic="http://schemas.openxmlformats.org/drawingml/2006/picture">
                  <pic:nvPicPr>
                    <pic:cNvPr id="6" name="Picture" descr="Graph comparing left turn treatments on a two-lane highway with a posted speed of 45 mph. The treatment options are based on opposing volume per hour, advance volume per hour, and percentage of advance volumes making left turns (represented by a descending line)."/>
                    <pic:cNvPicPr preferRelativeResize="0"/>
                  </pic:nvPicPr>
                  <pic:blipFill>
                    <a:blip r:embed="rId21"/>
                    <a:stretch>
                      <a:fillRect/>
                    </a:stretch>
                  </pic:blipFill>
                  <pic:spPr>
                    <a:xfrm>
                      <a:off x="0" y="0"/>
                      <a:ext cx="5424289" cy="5287657"/>
                    </a:xfrm>
                    <a:prstGeom prst="rect">
                      <a:avLst/>
                    </a:prstGeom>
                  </pic:spPr>
                </pic:pic>
              </a:graphicData>
            </a:graphic>
          </wp:inline>
        </w:drawing>
      </w:r>
    </w:p>
    <w:p w14:paraId="20FCFC5C" w14:textId="29AC86A8" w:rsidR="009A57EA" w:rsidRPr="007B2B78" w:rsidRDefault="009A57EA" w:rsidP="005A6583">
      <w:pPr>
        <w:pStyle w:val="Figure"/>
        <w:spacing w:after="240"/>
        <w:rPr>
          <w:sz w:val="22"/>
        </w:rPr>
      </w:pPr>
      <w:r w:rsidRPr="007B2B78">
        <w:rPr>
          <w:sz w:val="22"/>
        </w:rPr>
        <w:t>Figure 4: Left Turn Lane Treatment Recommendations on a Two-Lane Highway with 45 mph Posted Speed</w:t>
      </w:r>
    </w:p>
    <w:p w14:paraId="1D52CE64" w14:textId="77777777" w:rsidR="00491EFF" w:rsidRDefault="00A7181D" w:rsidP="00FB0A4B">
      <w:pPr>
        <w:spacing w:before="240" w:after="0"/>
        <w:ind w:left="29" w:right="58"/>
        <w:textAlignment w:val="baseline"/>
      </w:pPr>
      <w:r>
        <w:rPr>
          <w:noProof/>
        </w:rPr>
        <w:lastRenderedPageBreak/>
        <w:drawing>
          <wp:inline distT="0" distB="0" distL="0" distR="0" wp14:anchorId="1D52D1A1" wp14:editId="62BEE996">
            <wp:extent cx="5700155" cy="5296395"/>
            <wp:effectExtent l="0" t="0" r="0" b="0"/>
            <wp:docPr id="7" name="Picture" descr="Graph comparing left turn treatments on a two-lane highway with a posted speed of 55 mph. The treatment options are based on opposing volume per hour, advance volume per hour, and percentage of advance volumes making left turns (represented by a descending line)."/>
            <wp:cNvGraphicFramePr/>
            <a:graphic xmlns:a="http://schemas.openxmlformats.org/drawingml/2006/main">
              <a:graphicData uri="http://schemas.openxmlformats.org/drawingml/2006/picture">
                <pic:pic xmlns:pic="http://schemas.openxmlformats.org/drawingml/2006/picture">
                  <pic:nvPicPr>
                    <pic:cNvPr id="7" name="Picture" descr="Graph comparing left turn treatments on a two-lane highway with a posted speed of 55 mph. The treatment options are based on opposing volume per hour, advance volume per hour, and percentage of advance volumes making left turns (represented by a descending line)."/>
                    <pic:cNvPicPr preferRelativeResize="0"/>
                  </pic:nvPicPr>
                  <pic:blipFill>
                    <a:blip r:embed="rId22"/>
                    <a:stretch>
                      <a:fillRect/>
                    </a:stretch>
                  </pic:blipFill>
                  <pic:spPr>
                    <a:xfrm>
                      <a:off x="0" y="0"/>
                      <a:ext cx="5740932" cy="5334284"/>
                    </a:xfrm>
                    <a:prstGeom prst="rect">
                      <a:avLst/>
                    </a:prstGeom>
                  </pic:spPr>
                </pic:pic>
              </a:graphicData>
            </a:graphic>
          </wp:inline>
        </w:drawing>
      </w:r>
    </w:p>
    <w:p w14:paraId="38B5BFD1" w14:textId="5BBF0584" w:rsidR="007B2B78" w:rsidRDefault="009A57EA" w:rsidP="00FB0A4B">
      <w:pPr>
        <w:pStyle w:val="Figure"/>
        <w:spacing w:before="240" w:after="240"/>
        <w:rPr>
          <w:sz w:val="22"/>
        </w:rPr>
      </w:pPr>
      <w:r w:rsidRPr="007B2B78">
        <w:rPr>
          <w:sz w:val="22"/>
        </w:rPr>
        <w:t>Figure 5: Left Turn Lane Treatment Recommendations on a Two-Lane Highway with 55 mph Posted Speed</w:t>
      </w:r>
    </w:p>
    <w:p w14:paraId="1D52CE6A" w14:textId="77777777" w:rsidR="00491EFF" w:rsidRDefault="00A7181D" w:rsidP="00C13C57">
      <w:pPr>
        <w:spacing w:before="480" w:after="259"/>
        <w:ind w:left="43" w:right="43"/>
        <w:textAlignment w:val="baseline"/>
      </w:pPr>
      <w:r>
        <w:rPr>
          <w:noProof/>
        </w:rPr>
        <w:lastRenderedPageBreak/>
        <w:drawing>
          <wp:inline distT="0" distB="0" distL="0" distR="0" wp14:anchorId="1D52D1A3" wp14:editId="172887FF">
            <wp:extent cx="5486400" cy="5066030"/>
            <wp:effectExtent l="0" t="0" r="0" b="0"/>
            <wp:docPr id="8" name="Picture" descr="Graph comparing left turn treatments on a four-lane undivided highway. The treatment options are based on opposing volume per hour and left turns per hour and are separated by a descending line with turn lane treatments warranted to the right of the line."/>
            <wp:cNvGraphicFramePr/>
            <a:graphic xmlns:a="http://schemas.openxmlformats.org/drawingml/2006/main">
              <a:graphicData uri="http://schemas.openxmlformats.org/drawingml/2006/picture">
                <pic:pic xmlns:pic="http://schemas.openxmlformats.org/drawingml/2006/picture">
                  <pic:nvPicPr>
                    <pic:cNvPr id="8" name="Picture" descr="Graph comparing left turn treatments on a four-lane undivided highway. The treatment options are based on opposing volume per hour and left turns per hour and are separated by a descending line with turn lane treatments warranted to the right of the line."/>
                    <pic:cNvPicPr preferRelativeResize="0"/>
                  </pic:nvPicPr>
                  <pic:blipFill>
                    <a:blip r:embed="rId23"/>
                    <a:stretch>
                      <a:fillRect/>
                    </a:stretch>
                  </pic:blipFill>
                  <pic:spPr>
                    <a:xfrm>
                      <a:off x="0" y="0"/>
                      <a:ext cx="5486400" cy="5066030"/>
                    </a:xfrm>
                    <a:prstGeom prst="rect">
                      <a:avLst/>
                    </a:prstGeom>
                  </pic:spPr>
                </pic:pic>
              </a:graphicData>
            </a:graphic>
          </wp:inline>
        </w:drawing>
      </w:r>
    </w:p>
    <w:p w14:paraId="4BBF7D04" w14:textId="0EC820D6" w:rsidR="009A57EA" w:rsidRPr="00A73060" w:rsidRDefault="009A57EA" w:rsidP="00F11A05">
      <w:pPr>
        <w:pStyle w:val="Figure"/>
        <w:spacing w:after="360"/>
        <w:rPr>
          <w:sz w:val="22"/>
        </w:rPr>
      </w:pPr>
      <w:r w:rsidRPr="00A73060">
        <w:rPr>
          <w:sz w:val="22"/>
        </w:rPr>
        <w:t>Figure 6: Left Turn Lane Treatment Recommendations on a Four-Lane Undivided Highway</w:t>
      </w:r>
    </w:p>
    <w:p w14:paraId="1D52CE6B" w14:textId="36F35A8B" w:rsidR="00491EFF" w:rsidRPr="0031320F" w:rsidRDefault="00A7181D" w:rsidP="00523A41">
      <w:pPr>
        <w:textAlignment w:val="baseline"/>
        <w:rPr>
          <w:rFonts w:eastAsia="Times New Roman"/>
          <w:color w:val="000000"/>
        </w:rPr>
      </w:pPr>
      <w:r w:rsidRPr="0031320F">
        <w:rPr>
          <w:rFonts w:eastAsia="Times New Roman"/>
          <w:color w:val="000000"/>
        </w:rPr>
        <w:t>NOTE:</w:t>
      </w:r>
    </w:p>
    <w:p w14:paraId="1D52CE6C" w14:textId="1B3DFE8D" w:rsidR="00363EFA" w:rsidRDefault="00A7181D" w:rsidP="00F9225A">
      <w:pPr>
        <w:spacing w:before="240"/>
        <w:ind w:left="720"/>
        <w:textAlignment w:val="baseline"/>
        <w:rPr>
          <w:rFonts w:eastAsia="Times New Roman"/>
          <w:color w:val="000000"/>
          <w:szCs w:val="24"/>
        </w:rPr>
      </w:pPr>
      <w:r w:rsidRPr="004F3F22">
        <w:rPr>
          <w:rFonts w:eastAsia="Times New Roman"/>
          <w:color w:val="000000"/>
          <w:szCs w:val="24"/>
        </w:rPr>
        <w:t>When V</w:t>
      </w:r>
      <w:r w:rsidR="004F3F22" w:rsidRPr="004F3F22">
        <w:rPr>
          <w:rFonts w:eastAsia="Times New Roman"/>
          <w:color w:val="000000"/>
          <w:szCs w:val="24"/>
          <w:vertAlign w:val="subscript"/>
        </w:rPr>
        <w:t>o</w:t>
      </w:r>
      <w:r w:rsidRPr="004F3F22">
        <w:rPr>
          <w:rFonts w:eastAsia="Times New Roman"/>
          <w:color w:val="000000"/>
          <w:szCs w:val="24"/>
        </w:rPr>
        <w:t xml:space="preserve"> &lt;400 vph (dashed line), a Left-Turn Lane is Not Normally Warranted Unless The Advancing Volume (V</w:t>
      </w:r>
      <w:r w:rsidRPr="003F3F03">
        <w:rPr>
          <w:rFonts w:eastAsia="Times New Roman"/>
          <w:color w:val="000000"/>
          <w:szCs w:val="24"/>
          <w:vertAlign w:val="subscript"/>
        </w:rPr>
        <w:t>A</w:t>
      </w:r>
      <w:r w:rsidRPr="004F3F22">
        <w:rPr>
          <w:rFonts w:eastAsia="Times New Roman"/>
          <w:color w:val="000000"/>
          <w:szCs w:val="24"/>
        </w:rPr>
        <w:t>) in The Same Direction as the Left-Turning Traffic Exceeds 400 vph (V</w:t>
      </w:r>
      <w:r w:rsidR="004F3F22">
        <w:rPr>
          <w:rFonts w:eastAsia="Times New Roman"/>
          <w:color w:val="000000"/>
          <w:szCs w:val="24"/>
          <w:vertAlign w:val="subscript"/>
        </w:rPr>
        <w:t>A</w:t>
      </w:r>
      <w:r w:rsidRPr="004F3F22">
        <w:rPr>
          <w:rFonts w:eastAsia="Times New Roman"/>
          <w:color w:val="000000"/>
          <w:szCs w:val="24"/>
        </w:rPr>
        <w:t xml:space="preserve"> &gt; 400 vph).</w:t>
      </w:r>
      <w:r w:rsidR="00363EFA">
        <w:rPr>
          <w:rFonts w:eastAsia="Times New Roman"/>
          <w:color w:val="000000"/>
          <w:szCs w:val="24"/>
        </w:rPr>
        <w:br w:type="page"/>
      </w:r>
    </w:p>
    <w:p w14:paraId="1D52CE6E" w14:textId="02939451" w:rsidR="00491EFF" w:rsidRPr="008A08D9" w:rsidRDefault="00A7181D" w:rsidP="0031320F">
      <w:pPr>
        <w:pStyle w:val="Heading3"/>
        <w:rPr>
          <w:rFonts w:eastAsia="Times New Roman"/>
        </w:rPr>
      </w:pPr>
      <w:bookmarkStart w:id="8" w:name="_Toc220577165"/>
      <w:r w:rsidRPr="008A08D9">
        <w:rPr>
          <w:rFonts w:eastAsia="Times New Roman"/>
        </w:rPr>
        <w:lastRenderedPageBreak/>
        <w:t xml:space="preserve">1.6 </w:t>
      </w:r>
      <w:r w:rsidRPr="0031320F">
        <w:t>Near</w:t>
      </w:r>
      <w:r w:rsidRPr="008A08D9">
        <w:rPr>
          <w:rFonts w:eastAsia="Times New Roman"/>
        </w:rPr>
        <w:t xml:space="preserve"> Side/Far Side Lane Drops</w:t>
      </w:r>
      <w:bookmarkEnd w:id="8"/>
    </w:p>
    <w:p w14:paraId="1D52CE6F" w14:textId="77777777" w:rsidR="00491EFF" w:rsidRPr="00A56D3B" w:rsidRDefault="00A7181D" w:rsidP="0031320F">
      <w:r w:rsidRPr="00A56D3B">
        <w:t>The following guidelines, based on an ITE report, are qualitative in order to encourage the evaluation of lane drops at intersections on an individual basis:</w:t>
      </w:r>
    </w:p>
    <w:p w14:paraId="1D52CE70" w14:textId="6C8A16B8" w:rsidR="00491EFF" w:rsidRPr="0031320F" w:rsidRDefault="00A7181D" w:rsidP="0031320F">
      <w:pPr>
        <w:pStyle w:val="Heading4"/>
      </w:pPr>
      <w:r w:rsidRPr="0031320F">
        <w:t>General</w:t>
      </w:r>
    </w:p>
    <w:p w14:paraId="1D52CE71" w14:textId="77777777" w:rsidR="00491EFF" w:rsidRPr="00A56D3B" w:rsidRDefault="00A7181D" w:rsidP="0031320F">
      <w:pPr>
        <w:pStyle w:val="ListParagraph"/>
        <w:numPr>
          <w:ilvl w:val="0"/>
          <w:numId w:val="45"/>
        </w:numPr>
      </w:pPr>
      <w:r w:rsidRPr="00A56D3B">
        <w:t>Engineering judgment is the primary basis for determining the appropriate intersection lane drop, near-side or far-side. Additionally, engineering judgment should prevail when applying the distances recommended in these guidelines to specific traffic conditions.</w:t>
      </w:r>
    </w:p>
    <w:p w14:paraId="1D52CE72" w14:textId="77777777" w:rsidR="00491EFF" w:rsidRPr="00A56D3B" w:rsidRDefault="00A7181D" w:rsidP="0031320F">
      <w:pPr>
        <w:pStyle w:val="ListParagraph"/>
        <w:numPr>
          <w:ilvl w:val="0"/>
          <w:numId w:val="45"/>
        </w:numPr>
      </w:pPr>
      <w:r w:rsidRPr="00A56D3B">
        <w:t>Intersection capacity, intersection turning volumes (especially right turns), parking and right of way restrictions, design speed, lighting, and safety are significant considerations in the evaluation of the appropriate intersection lane drop, either near-side or far-side.</w:t>
      </w:r>
    </w:p>
    <w:p w14:paraId="1D52CE73" w14:textId="77777777" w:rsidR="00491EFF" w:rsidRPr="0031320F" w:rsidRDefault="00A7181D" w:rsidP="0031320F">
      <w:pPr>
        <w:pStyle w:val="ListParagraph"/>
        <w:numPr>
          <w:ilvl w:val="0"/>
          <w:numId w:val="45"/>
        </w:numPr>
        <w:rPr>
          <w:spacing w:val="-1"/>
        </w:rPr>
      </w:pPr>
      <w:r w:rsidRPr="0031320F">
        <w:rPr>
          <w:spacing w:val="-1"/>
        </w:rPr>
        <w:t>The Decision Sight Distance concept is applicable to the geometric design and placement of traffic control devices for both near-side and far-side intersection lane drops.</w:t>
      </w:r>
    </w:p>
    <w:p w14:paraId="1D52CE74" w14:textId="4BF14741" w:rsidR="00491EFF" w:rsidRPr="00A56D3B" w:rsidRDefault="00A7181D" w:rsidP="0031320F">
      <w:pPr>
        <w:pStyle w:val="ListParagraph"/>
        <w:numPr>
          <w:ilvl w:val="0"/>
          <w:numId w:val="45"/>
        </w:numPr>
      </w:pPr>
      <w:r w:rsidRPr="00A56D3B">
        <w:t>Intersection lane drops present the driver with a high judgment, complex driving situation and, therefore, the most effective signing and pavement marking is recommended.</w:t>
      </w:r>
    </w:p>
    <w:p w14:paraId="1D52CE75" w14:textId="77777777" w:rsidR="00491EFF" w:rsidRPr="00A56D3B" w:rsidRDefault="00A7181D" w:rsidP="0031320F">
      <w:pPr>
        <w:pStyle w:val="ListParagraph"/>
        <w:numPr>
          <w:ilvl w:val="0"/>
          <w:numId w:val="45"/>
        </w:numPr>
      </w:pPr>
      <w:r w:rsidRPr="00A56D3B">
        <w:t>Far-side intersection lane drops are preferred over near-side. To some extent both types of lane drops have been used for different purposes (far-side for capacity; near-side for operations).</w:t>
      </w:r>
    </w:p>
    <w:p w14:paraId="1D52CE76" w14:textId="678BCBC6" w:rsidR="00F9225A" w:rsidRDefault="00A7181D" w:rsidP="00244F26">
      <w:pPr>
        <w:pStyle w:val="ListParagraph"/>
        <w:numPr>
          <w:ilvl w:val="0"/>
          <w:numId w:val="45"/>
        </w:numPr>
        <w:spacing w:after="3840"/>
      </w:pPr>
      <w:r w:rsidRPr="00A56D3B">
        <w:t>Intersection lane drops can be associated with an interim condition before a highway widening is extended at a future date. If it is planned to continue the</w:t>
      </w:r>
      <w:r w:rsidR="009B3AC6" w:rsidRPr="00A56D3B">
        <w:t xml:space="preserve"> </w:t>
      </w:r>
      <w:r w:rsidRPr="00A56D3B">
        <w:t>widening, a far-side lane drop has the advantage of placing the beginning of the new construction well beyond the intersection</w:t>
      </w:r>
      <w:r w:rsidR="009B3AC6" w:rsidRPr="00A56D3B">
        <w:t>.</w:t>
      </w:r>
    </w:p>
    <w:p w14:paraId="1D52CE77" w14:textId="77777777" w:rsidR="00491EFF" w:rsidRPr="00A56D3B" w:rsidRDefault="00A7181D" w:rsidP="0031320F">
      <w:pPr>
        <w:pStyle w:val="Heading4"/>
        <w:rPr>
          <w:rFonts w:eastAsia="Times New Roman"/>
        </w:rPr>
      </w:pPr>
      <w:r w:rsidRPr="00A56D3B">
        <w:rPr>
          <w:rFonts w:eastAsia="Times New Roman"/>
        </w:rPr>
        <w:lastRenderedPageBreak/>
        <w:t xml:space="preserve">Near-Side Intersection Lane Drop </w:t>
      </w:r>
    </w:p>
    <w:p w14:paraId="1D52CE78" w14:textId="77777777" w:rsidR="00491EFF" w:rsidRPr="00A56D3B" w:rsidRDefault="00A7181D" w:rsidP="0031320F">
      <w:pPr>
        <w:pStyle w:val="ListParagraph"/>
        <w:numPr>
          <w:ilvl w:val="0"/>
          <w:numId w:val="46"/>
        </w:numPr>
      </w:pPr>
      <w:r w:rsidRPr="00A56D3B">
        <w:t>A near-side intersection lane drop is applicable at an urban area intersection with a heavy right turn volume and is not recommended for use in a high speed, unlighted rural area. The “trap lane” should be avoided except where extenuating circumstances such as a heavy right turn volume and/or where a far-side intersection lane drop is not feasible due to constraints (e.g. prohibitive right of way costs).</w:t>
      </w:r>
    </w:p>
    <w:p w14:paraId="1D52CE79" w14:textId="382E1FE3" w:rsidR="00491EFF" w:rsidRPr="00A56D3B" w:rsidRDefault="00A7181D" w:rsidP="0031320F">
      <w:pPr>
        <w:pStyle w:val="ListParagraph"/>
        <w:numPr>
          <w:ilvl w:val="0"/>
          <w:numId w:val="46"/>
        </w:numPr>
      </w:pPr>
      <w:r w:rsidRPr="00A56D3B">
        <w:t>The Decision Sight Distance concept can be applied to the placement of traffic control devices for near-side intersection lane drops. The distances traveled during the reaction time (detection, recognition, decision, response) plus the vehicle maneuver time will produce the total Decision Sight Distance values required for various posted speeds (please refer to Table 1). These Decision Sight Distance values, in addition to allowances for queue lengths (assumed signalized intersection), will establish reasonable sign and pavement marking locations</w:t>
      </w:r>
      <w:r w:rsidR="00191486" w:rsidRPr="00A56D3B">
        <w:t>.</w:t>
      </w:r>
    </w:p>
    <w:p w14:paraId="40C5B9E8" w14:textId="7C79D284" w:rsidR="00CA4590" w:rsidRPr="00CA4590" w:rsidRDefault="00A7181D" w:rsidP="0031320F">
      <w:pPr>
        <w:pStyle w:val="ListParagraph"/>
        <w:numPr>
          <w:ilvl w:val="0"/>
          <w:numId w:val="46"/>
        </w:numPr>
      </w:pPr>
      <w:r w:rsidRPr="00CA4590">
        <w:t>The signing and pavement markings for near-side intersection lane drops need special emphasis. An advance warning sign, THRU TRAFFIC MERGE LEFT (W4-7), is recommended. Advance street name signs and special pavement markings in the dropped lane will also reinforce the advance warning sign and provide motorists with the necessary guidance to react and maneuver the vehicle safely and effectively to avoid the “trap lane</w:t>
      </w:r>
      <w:r w:rsidR="00076414" w:rsidRPr="00CA4590">
        <w:t>.</w:t>
      </w:r>
      <w:r w:rsidRPr="00CA4590">
        <w:t>” In addition, lane control signs (R3-7 series) or RIGHT LANE MUST TURN RIGHT (R3-7R) support the use of the right turn lane. The same sign should be used at both locations.</w:t>
      </w:r>
    </w:p>
    <w:p w14:paraId="74D43FE0" w14:textId="77777777" w:rsidR="00CA4590" w:rsidRDefault="00CA4590" w:rsidP="002040AA">
      <w:pPr>
        <w:pStyle w:val="ListParagraph"/>
        <w:tabs>
          <w:tab w:val="left" w:pos="720"/>
        </w:tabs>
        <w:ind w:left="0"/>
        <w:contextualSpacing w:val="0"/>
        <w:jc w:val="center"/>
        <w:textAlignment w:val="baseline"/>
        <w:rPr>
          <w:rFonts w:eastAsia="Times New Roman"/>
          <w:color w:val="000000"/>
          <w:szCs w:val="24"/>
        </w:rPr>
      </w:pPr>
      <w:r>
        <w:rPr>
          <w:noProof/>
        </w:rPr>
        <w:drawing>
          <wp:inline distT="0" distB="0" distL="0" distR="0" wp14:anchorId="4ED01B77" wp14:editId="20BA7C20">
            <wp:extent cx="5969000" cy="3456305"/>
            <wp:effectExtent l="0" t="0" r="0" b="0"/>
            <wp:docPr id="805925248" name="Picture 1" descr="A diagram depicting a Near Side Lane Drop where the lane drops at the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86558" name="Picture 1" descr="A diagram depicting a Near Side Lane Drop where the lane drops at the intersection."/>
                    <pic:cNvPicPr/>
                  </pic:nvPicPr>
                  <pic:blipFill>
                    <a:blip r:embed="rId24"/>
                    <a:stretch>
                      <a:fillRect/>
                    </a:stretch>
                  </pic:blipFill>
                  <pic:spPr>
                    <a:xfrm>
                      <a:off x="0" y="0"/>
                      <a:ext cx="5969000" cy="3456305"/>
                    </a:xfrm>
                    <a:prstGeom prst="rect">
                      <a:avLst/>
                    </a:prstGeom>
                  </pic:spPr>
                </pic:pic>
              </a:graphicData>
            </a:graphic>
          </wp:inline>
        </w:drawing>
      </w:r>
    </w:p>
    <w:p w14:paraId="1D52CE7B" w14:textId="4BEC9BE7" w:rsidR="00F9225A" w:rsidRPr="0031320F" w:rsidRDefault="00CA4590" w:rsidP="00B65628">
      <w:pPr>
        <w:pStyle w:val="Figure"/>
        <w:rPr>
          <w:rFonts w:eastAsia="Times New Roman"/>
          <w:color w:val="000000"/>
          <w:sz w:val="22"/>
        </w:rPr>
      </w:pPr>
      <w:r w:rsidRPr="0031320F">
        <w:rPr>
          <w:sz w:val="22"/>
        </w:rPr>
        <w:t>Figure 7: Near Side Lane Drop*</w:t>
      </w:r>
      <w:r w:rsidR="00F9225A" w:rsidRPr="0031320F">
        <w:rPr>
          <w:rFonts w:eastAsia="Times New Roman"/>
          <w:color w:val="000000"/>
          <w:sz w:val="22"/>
        </w:rPr>
        <w:br w:type="page"/>
      </w:r>
    </w:p>
    <w:p w14:paraId="1D52CE7C" w14:textId="77777777" w:rsidR="00491EFF" w:rsidRPr="00A56D3B" w:rsidRDefault="00A7181D" w:rsidP="0031320F">
      <w:pPr>
        <w:pStyle w:val="Heading4"/>
        <w:rPr>
          <w:rFonts w:eastAsia="Times New Roman"/>
        </w:rPr>
      </w:pPr>
      <w:r w:rsidRPr="00A56D3B">
        <w:rPr>
          <w:rFonts w:eastAsia="Times New Roman"/>
        </w:rPr>
        <w:lastRenderedPageBreak/>
        <w:t>Far-Side Intersection Lane Drop</w:t>
      </w:r>
    </w:p>
    <w:p w14:paraId="1D52CE7D" w14:textId="595AEA16" w:rsidR="00491EFF" w:rsidRPr="000A0340" w:rsidRDefault="00A7181D" w:rsidP="0031320F">
      <w:pPr>
        <w:pStyle w:val="ListParagraph"/>
        <w:numPr>
          <w:ilvl w:val="0"/>
          <w:numId w:val="47"/>
        </w:numPr>
      </w:pPr>
      <w:r w:rsidRPr="000A0340">
        <w:t>A far-side intersection lane drop is applicable to both urban and rural areas, and is considered to be the preferred intersection lane drop treatment.</w:t>
      </w:r>
    </w:p>
    <w:p w14:paraId="1D52CE7E" w14:textId="77777777" w:rsidR="00491EFF" w:rsidRPr="000A0340" w:rsidRDefault="00A7181D" w:rsidP="0031320F">
      <w:pPr>
        <w:pStyle w:val="ListParagraph"/>
        <w:numPr>
          <w:ilvl w:val="0"/>
          <w:numId w:val="47"/>
        </w:numPr>
      </w:pPr>
      <w:r w:rsidRPr="000A0340">
        <w:t>At unsignalized intersections, Decision Sight Distance can be utilized to determine the length beyond the intersection at which the lane should be dropped using the values indicated in Table 1.</w:t>
      </w:r>
    </w:p>
    <w:p w14:paraId="1D52CE7F" w14:textId="77777777" w:rsidR="00491EFF" w:rsidRPr="000A0340" w:rsidRDefault="00A7181D" w:rsidP="0031320F">
      <w:pPr>
        <w:pStyle w:val="ListParagraph"/>
        <w:numPr>
          <w:ilvl w:val="0"/>
          <w:numId w:val="47"/>
        </w:numPr>
      </w:pPr>
      <w:r w:rsidRPr="000A0340">
        <w:t>At signalized intersections, a two part analysis is required. Adequate vehicle storage beyond the intersection, brought about by the release of vehicles from the traffic signal, must be considered in addition to the Decision Sight Distance requirement. The larger of the values calculated using these analyses will provide the required length beyond the intersection as measured from the stop bar.</w:t>
      </w:r>
    </w:p>
    <w:p w14:paraId="1D52CE80" w14:textId="77777777" w:rsidR="00491EFF" w:rsidRPr="000A0340" w:rsidRDefault="00A7181D" w:rsidP="0031320F">
      <w:pPr>
        <w:pStyle w:val="ListParagraph"/>
        <w:numPr>
          <w:ilvl w:val="0"/>
          <w:numId w:val="47"/>
        </w:numPr>
      </w:pPr>
      <w:r w:rsidRPr="000A0340">
        <w:t>Proper taper lengths (L) are calculated from the following formulas:</w:t>
      </w:r>
    </w:p>
    <w:p w14:paraId="1D52CE82" w14:textId="41F8BA3D" w:rsidR="00491EFF" w:rsidRPr="000A0340" w:rsidRDefault="00172930" w:rsidP="0031320F">
      <w:pPr>
        <w:pStyle w:val="ListParagraph"/>
      </w:pPr>
      <m:oMath>
        <m:r>
          <w:rPr>
            <w:rFonts w:ascii="Cambria Math" w:hAnsi="Cambria Math"/>
          </w:rPr>
          <m:t>L=W×S</m:t>
        </m:r>
      </m:oMath>
      <w:r w:rsidRPr="000A0340">
        <w:t xml:space="preserve">, for S greater than or equal to 45 mph, or, </w:t>
      </w:r>
      <m:oMath>
        <m:r>
          <w:rPr>
            <w:rFonts w:ascii="Cambria Math" w:hAnsi="Cambria Math"/>
          </w:rPr>
          <m:t>L=</m:t>
        </m:r>
        <m:f>
          <m:fPr>
            <m:ctrlPr>
              <w:rPr>
                <w:rFonts w:ascii="Cambria Math" w:hAnsi="Cambria Math"/>
                <w:i/>
              </w:rPr>
            </m:ctrlPr>
          </m:fPr>
          <m:num>
            <m:r>
              <w:rPr>
                <w:rFonts w:ascii="Cambria Math" w:hAnsi="Cambria Math"/>
              </w:rPr>
              <m:t>W</m:t>
            </m:r>
            <m:sSup>
              <m:sSupPr>
                <m:ctrlPr>
                  <w:rPr>
                    <w:rFonts w:ascii="Cambria Math" w:hAnsi="Cambria Math"/>
                    <w:i/>
                  </w:rPr>
                </m:ctrlPr>
              </m:sSupPr>
              <m:e>
                <m:r>
                  <w:rPr>
                    <w:rFonts w:ascii="Cambria Math" w:hAnsi="Cambria Math"/>
                  </w:rPr>
                  <m:t>S</m:t>
                </m:r>
              </m:e>
              <m:sup>
                <m:r>
                  <w:rPr>
                    <w:rFonts w:ascii="Cambria Math" w:hAnsi="Cambria Math"/>
                  </w:rPr>
                  <m:t>2</m:t>
                </m:r>
              </m:sup>
            </m:sSup>
          </m:num>
          <m:den>
            <m:r>
              <w:rPr>
                <w:rFonts w:ascii="Cambria Math" w:hAnsi="Cambria Math"/>
              </w:rPr>
              <m:t>60</m:t>
            </m:r>
          </m:den>
        </m:f>
      </m:oMath>
      <w:r w:rsidRPr="000A0340">
        <w:t>, for S less than 45 mph</w:t>
      </w:r>
      <w:r w:rsidR="00F54AF5" w:rsidRPr="000A0340">
        <w:t xml:space="preserve"> </w:t>
      </w:r>
      <w:r w:rsidRPr="000A0340">
        <w:t>(where W = width in feet and S = speed in mph).</w:t>
      </w:r>
    </w:p>
    <w:p w14:paraId="1D52CE83" w14:textId="2D5AE0DE" w:rsidR="00491EFF" w:rsidRPr="000A0340" w:rsidRDefault="00A7181D" w:rsidP="0031320F">
      <w:pPr>
        <w:pStyle w:val="ListParagraph"/>
        <w:numPr>
          <w:ilvl w:val="0"/>
          <w:numId w:val="47"/>
        </w:numPr>
      </w:pPr>
      <w:r w:rsidRPr="000A0340">
        <w:t xml:space="preserve">Effective signing and pavement markings are necessary components to ensure a successful lane drop operation. The signing and pavement markings shown in </w:t>
      </w:r>
      <w:r w:rsidR="00CD591A" w:rsidRPr="000A0340">
        <w:t>Figure 8</w:t>
      </w:r>
      <w:r w:rsidRPr="000A0340">
        <w:t xml:space="preserve"> are recommended for far-side intersection lan</w:t>
      </w:r>
      <w:r w:rsidRPr="0031320F">
        <w:rPr>
          <w:rFonts w:cs="Arial"/>
        </w:rPr>
        <w:t>e drops.</w:t>
      </w:r>
    </w:p>
    <w:p w14:paraId="0B9504E8" w14:textId="77777777" w:rsidR="00E23F5E" w:rsidRDefault="00E23F5E" w:rsidP="00087537">
      <w:pPr>
        <w:jc w:val="center"/>
      </w:pPr>
      <w:r>
        <w:rPr>
          <w:noProof/>
        </w:rPr>
        <w:drawing>
          <wp:inline distT="0" distB="0" distL="0" distR="0" wp14:anchorId="79CED9CF" wp14:editId="2620C0E3">
            <wp:extent cx="5969000" cy="3495675"/>
            <wp:effectExtent l="0" t="0" r="0" b="9525"/>
            <wp:docPr id="1669001594" name="Picture 1" descr="A diagram depicting a Far Side Lane Drop where the lane is dropped after the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01594" name="Picture 1" descr="A diagram depicting a Far Side Lane Drop where the lane is dropped after the intersection."/>
                    <pic:cNvPicPr/>
                  </pic:nvPicPr>
                  <pic:blipFill>
                    <a:blip r:embed="rId25"/>
                    <a:stretch>
                      <a:fillRect/>
                    </a:stretch>
                  </pic:blipFill>
                  <pic:spPr>
                    <a:xfrm>
                      <a:off x="0" y="0"/>
                      <a:ext cx="5969000" cy="3495675"/>
                    </a:xfrm>
                    <a:prstGeom prst="rect">
                      <a:avLst/>
                    </a:prstGeom>
                  </pic:spPr>
                </pic:pic>
              </a:graphicData>
            </a:graphic>
          </wp:inline>
        </w:drawing>
      </w:r>
    </w:p>
    <w:p w14:paraId="2E3D7B1F" w14:textId="7C955044" w:rsidR="00FB7906" w:rsidRPr="0031320F" w:rsidRDefault="00FB7906" w:rsidP="00B65628">
      <w:pPr>
        <w:pStyle w:val="Figure"/>
        <w:rPr>
          <w:sz w:val="22"/>
        </w:rPr>
      </w:pPr>
      <w:r w:rsidRPr="0031320F">
        <w:rPr>
          <w:sz w:val="22"/>
        </w:rPr>
        <w:t>Figure 8: Far Side Lane Drop</w:t>
      </w:r>
      <w:r w:rsidR="0073625E" w:rsidRPr="0031320F">
        <w:rPr>
          <w:sz w:val="22"/>
        </w:rPr>
        <w:t>*</w:t>
      </w:r>
    </w:p>
    <w:p w14:paraId="19A3A6FF" w14:textId="572935C9" w:rsidR="0062678F" w:rsidRDefault="0073625E" w:rsidP="0031320F">
      <w:r>
        <w:t xml:space="preserve">*For the advance placement distance (d), </w:t>
      </w:r>
      <w:r w:rsidR="00A73060">
        <w:t>refer to</w:t>
      </w:r>
      <w:r>
        <w:t xml:space="preserve"> the Traffic Sign Design Placement Guidelines</w:t>
      </w:r>
      <w:r w:rsidR="004808AA">
        <w:t xml:space="preserve">. </w:t>
      </w:r>
      <w:r w:rsidR="00A73060">
        <w:t>Refer to</w:t>
      </w:r>
      <w:r w:rsidR="004808AA">
        <w:t xml:space="preserve"> PAVE Standards for pavement marking details.</w:t>
      </w:r>
    </w:p>
    <w:p w14:paraId="7A9A9D2B" w14:textId="5C3E6BB3" w:rsidR="00087537" w:rsidRDefault="0062678F" w:rsidP="002040AA">
      <w:pPr>
        <w:pStyle w:val="Table"/>
        <w:spacing w:before="240"/>
      </w:pPr>
      <w:r w:rsidRPr="00920397">
        <w:lastRenderedPageBreak/>
        <w:t>Table 1: Decision Sight Distance</w:t>
      </w:r>
      <w:r>
        <w:t xml:space="preserve"> </w:t>
      </w:r>
    </w:p>
    <w:tbl>
      <w:tblPr>
        <w:tblStyle w:val="GridTable4"/>
        <w:tblW w:w="0" w:type="auto"/>
        <w:tblLook w:val="04A0" w:firstRow="1" w:lastRow="0" w:firstColumn="1" w:lastColumn="0" w:noHBand="0" w:noVBand="1"/>
        <w:tblCaption w:val="Decision Sight Distance"/>
        <w:tblDescription w:val="Contains design speed and decision sight distance in feet for aviodance maneuver."/>
      </w:tblPr>
      <w:tblGrid>
        <w:gridCol w:w="1558"/>
        <w:gridCol w:w="1558"/>
        <w:gridCol w:w="1558"/>
        <w:gridCol w:w="1558"/>
        <w:gridCol w:w="1559"/>
        <w:gridCol w:w="1559"/>
      </w:tblGrid>
      <w:tr w:rsidR="005622BD" w14:paraId="6C219CF3" w14:textId="77777777" w:rsidTr="009E752D">
        <w:trPr>
          <w:cnfStyle w:val="100000000000" w:firstRow="1" w:lastRow="0" w:firstColumn="0" w:lastColumn="0" w:oddVBand="0" w:evenVBand="0" w:oddHBand="0" w:evenHBand="0" w:firstRowFirstColumn="0" w:firstRowLastColumn="0" w:lastRowFirstColumn="0" w:lastRowLastColumn="0"/>
          <w:cantSplit/>
          <w:trHeight w:val="341"/>
          <w:tblHeader/>
        </w:trPr>
        <w:tc>
          <w:tcPr>
            <w:cnfStyle w:val="001000000000" w:firstRow="0" w:lastRow="0" w:firstColumn="1" w:lastColumn="0" w:oddVBand="0" w:evenVBand="0" w:oddHBand="0" w:evenHBand="0" w:firstRowFirstColumn="0" w:firstRowLastColumn="0" w:lastRowFirstColumn="0" w:lastRowLastColumn="0"/>
            <w:tcW w:w="1558" w:type="dxa"/>
            <w:tcBorders>
              <w:bottom w:val="single" w:sz="12" w:space="0" w:color="auto"/>
            </w:tcBorders>
            <w:vAlign w:val="center"/>
          </w:tcPr>
          <w:p w14:paraId="724C3E89" w14:textId="45851B64" w:rsidR="005622BD" w:rsidRPr="000A0340" w:rsidRDefault="005622BD" w:rsidP="00DE76A8">
            <w:pPr>
              <w:spacing w:before="0" w:after="0"/>
              <w:jc w:val="center"/>
              <w:textAlignment w:val="baseline"/>
              <w:rPr>
                <w:rFonts w:asciiTheme="majorHAnsi" w:eastAsia="Times New Roman" w:hAnsiTheme="majorHAnsi"/>
                <w:spacing w:val="-5"/>
                <w:szCs w:val="24"/>
              </w:rPr>
            </w:pPr>
          </w:p>
        </w:tc>
        <w:tc>
          <w:tcPr>
            <w:tcW w:w="7792" w:type="dxa"/>
            <w:gridSpan w:val="5"/>
          </w:tcPr>
          <w:p w14:paraId="6474B3C6" w14:textId="61FD8834" w:rsidR="005622BD" w:rsidRPr="000A0340" w:rsidRDefault="005622BD" w:rsidP="008A0FB2">
            <w:pPr>
              <w:spacing w:before="12" w:after="60"/>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spacing w:val="-5"/>
                <w:szCs w:val="24"/>
              </w:rPr>
              <w:t>Decision Sight Distance (ft)</w:t>
            </w:r>
          </w:p>
        </w:tc>
      </w:tr>
      <w:tr w:rsidR="005622BD" w14:paraId="56502B31" w14:textId="77777777" w:rsidTr="009E7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top w:val="single" w:sz="12" w:space="0" w:color="auto"/>
              <w:bottom w:val="single" w:sz="12" w:space="0" w:color="auto"/>
            </w:tcBorders>
            <w:shd w:val="clear" w:color="auto" w:fill="000000" w:themeFill="text1"/>
            <w:vAlign w:val="center"/>
          </w:tcPr>
          <w:p w14:paraId="307DA719" w14:textId="1E7894FC" w:rsidR="005622BD" w:rsidRPr="000A0340" w:rsidRDefault="000F0812" w:rsidP="00DE76A8">
            <w:pPr>
              <w:spacing w:before="0" w:after="0"/>
              <w:jc w:val="center"/>
              <w:textAlignment w:val="baseline"/>
              <w:rPr>
                <w:rFonts w:asciiTheme="majorHAnsi" w:eastAsia="Times New Roman" w:hAnsiTheme="majorHAnsi"/>
                <w:b w:val="0"/>
                <w:bCs w:val="0"/>
                <w:spacing w:val="-5"/>
                <w:szCs w:val="24"/>
              </w:rPr>
            </w:pPr>
            <w:r w:rsidRPr="000A0340">
              <w:rPr>
                <w:rFonts w:asciiTheme="majorHAnsi" w:eastAsia="Times New Roman" w:hAnsiTheme="majorHAnsi"/>
                <w:spacing w:val="-5"/>
                <w:szCs w:val="24"/>
              </w:rPr>
              <w:t>Design Speed</w:t>
            </w:r>
          </w:p>
        </w:tc>
        <w:tc>
          <w:tcPr>
            <w:tcW w:w="7792" w:type="dxa"/>
            <w:gridSpan w:val="5"/>
          </w:tcPr>
          <w:p w14:paraId="5F804126" w14:textId="65555413" w:rsidR="005622BD" w:rsidRPr="000A0340" w:rsidRDefault="005622BD"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bCs/>
                <w:spacing w:val="-5"/>
                <w:szCs w:val="24"/>
              </w:rPr>
            </w:pPr>
            <w:r w:rsidRPr="000A0340">
              <w:rPr>
                <w:rFonts w:asciiTheme="majorHAnsi" w:eastAsia="Times New Roman" w:hAnsiTheme="majorHAnsi"/>
                <w:b/>
                <w:bCs/>
                <w:spacing w:val="-5"/>
                <w:szCs w:val="24"/>
              </w:rPr>
              <w:t>Avoidance Maneuver</w:t>
            </w:r>
          </w:p>
        </w:tc>
      </w:tr>
      <w:tr w:rsidR="005622BD" w14:paraId="7E3E02E3" w14:textId="77777777" w:rsidTr="009E752D">
        <w:tc>
          <w:tcPr>
            <w:cnfStyle w:val="001000000000" w:firstRow="0" w:lastRow="0" w:firstColumn="1" w:lastColumn="0" w:oddVBand="0" w:evenVBand="0" w:oddHBand="0" w:evenHBand="0" w:firstRowFirstColumn="0" w:firstRowLastColumn="0" w:lastRowFirstColumn="0" w:lastRowLastColumn="0"/>
            <w:tcW w:w="1558" w:type="dxa"/>
            <w:tcBorders>
              <w:top w:val="single" w:sz="12" w:space="0" w:color="auto"/>
            </w:tcBorders>
            <w:shd w:val="clear" w:color="auto" w:fill="000000" w:themeFill="text1"/>
          </w:tcPr>
          <w:p w14:paraId="617135BD" w14:textId="4D709BA0" w:rsidR="005622BD" w:rsidRPr="000A0340" w:rsidRDefault="000F0812" w:rsidP="00DE76A8">
            <w:pPr>
              <w:spacing w:before="0" w:after="0"/>
              <w:jc w:val="center"/>
              <w:textAlignment w:val="baseline"/>
              <w:rPr>
                <w:rFonts w:asciiTheme="majorHAnsi" w:eastAsia="Times New Roman" w:hAnsiTheme="majorHAnsi"/>
                <w:b w:val="0"/>
                <w:bCs w:val="0"/>
                <w:spacing w:val="-5"/>
                <w:szCs w:val="24"/>
              </w:rPr>
            </w:pPr>
            <w:r w:rsidRPr="000F0812">
              <w:rPr>
                <w:rFonts w:asciiTheme="majorHAnsi" w:eastAsia="Times New Roman" w:hAnsiTheme="majorHAnsi"/>
                <w:spacing w:val="-5"/>
                <w:szCs w:val="24"/>
              </w:rPr>
              <w:t>(mph)</w:t>
            </w:r>
          </w:p>
        </w:tc>
        <w:tc>
          <w:tcPr>
            <w:tcW w:w="1558" w:type="dxa"/>
            <w:shd w:val="clear" w:color="auto" w:fill="000000" w:themeFill="text1"/>
          </w:tcPr>
          <w:p w14:paraId="4F2771FF" w14:textId="2C01C304" w:rsidR="005622BD" w:rsidRPr="000A0340" w:rsidRDefault="005622BD"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FFFFFF" w:themeColor="background1"/>
                <w:spacing w:val="-5"/>
                <w:szCs w:val="24"/>
              </w:rPr>
            </w:pPr>
            <w:r w:rsidRPr="000A0340">
              <w:rPr>
                <w:rFonts w:asciiTheme="majorHAnsi" w:eastAsia="Times New Roman" w:hAnsiTheme="majorHAnsi"/>
                <w:b/>
                <w:bCs/>
                <w:color w:val="FFFFFF" w:themeColor="background1"/>
                <w:spacing w:val="-5"/>
                <w:szCs w:val="24"/>
              </w:rPr>
              <w:t>A</w:t>
            </w:r>
          </w:p>
        </w:tc>
        <w:tc>
          <w:tcPr>
            <w:tcW w:w="1558" w:type="dxa"/>
            <w:shd w:val="clear" w:color="auto" w:fill="000000" w:themeFill="text1"/>
          </w:tcPr>
          <w:p w14:paraId="374D116A" w14:textId="5AA3305E" w:rsidR="005622BD" w:rsidRPr="000A0340" w:rsidRDefault="005622BD"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FFFFFF" w:themeColor="background1"/>
                <w:spacing w:val="-5"/>
                <w:szCs w:val="24"/>
              </w:rPr>
            </w:pPr>
            <w:r w:rsidRPr="000A0340">
              <w:rPr>
                <w:rFonts w:asciiTheme="majorHAnsi" w:eastAsia="Times New Roman" w:hAnsiTheme="majorHAnsi"/>
                <w:b/>
                <w:bCs/>
                <w:color w:val="FFFFFF" w:themeColor="background1"/>
                <w:spacing w:val="-5"/>
                <w:szCs w:val="24"/>
              </w:rPr>
              <w:t>B</w:t>
            </w:r>
          </w:p>
        </w:tc>
        <w:tc>
          <w:tcPr>
            <w:tcW w:w="1558" w:type="dxa"/>
            <w:shd w:val="clear" w:color="auto" w:fill="000000" w:themeFill="text1"/>
          </w:tcPr>
          <w:p w14:paraId="22A1D7D1" w14:textId="41835DAA" w:rsidR="005622BD" w:rsidRPr="000A0340" w:rsidRDefault="005622BD"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FFFFFF" w:themeColor="background1"/>
                <w:spacing w:val="-5"/>
                <w:szCs w:val="24"/>
              </w:rPr>
            </w:pPr>
            <w:r w:rsidRPr="000A0340">
              <w:rPr>
                <w:rFonts w:asciiTheme="majorHAnsi" w:eastAsia="Times New Roman" w:hAnsiTheme="majorHAnsi"/>
                <w:b/>
                <w:bCs/>
                <w:color w:val="FFFFFF" w:themeColor="background1"/>
                <w:spacing w:val="-5"/>
                <w:szCs w:val="24"/>
              </w:rPr>
              <w:t>C</w:t>
            </w:r>
          </w:p>
        </w:tc>
        <w:tc>
          <w:tcPr>
            <w:tcW w:w="1559" w:type="dxa"/>
            <w:shd w:val="clear" w:color="auto" w:fill="000000" w:themeFill="text1"/>
          </w:tcPr>
          <w:p w14:paraId="35E12B44" w14:textId="67AD2297" w:rsidR="005622BD" w:rsidRPr="000A0340" w:rsidRDefault="005622BD"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FFFFFF" w:themeColor="background1"/>
                <w:spacing w:val="-5"/>
                <w:szCs w:val="24"/>
              </w:rPr>
            </w:pPr>
            <w:r w:rsidRPr="000A0340">
              <w:rPr>
                <w:rFonts w:asciiTheme="majorHAnsi" w:eastAsia="Times New Roman" w:hAnsiTheme="majorHAnsi"/>
                <w:b/>
                <w:bCs/>
                <w:color w:val="FFFFFF" w:themeColor="background1"/>
                <w:spacing w:val="-5"/>
                <w:szCs w:val="24"/>
              </w:rPr>
              <w:t>D</w:t>
            </w:r>
          </w:p>
        </w:tc>
        <w:tc>
          <w:tcPr>
            <w:tcW w:w="1559" w:type="dxa"/>
            <w:shd w:val="clear" w:color="auto" w:fill="000000" w:themeFill="text1"/>
          </w:tcPr>
          <w:p w14:paraId="1A45AE57" w14:textId="7814E0E8" w:rsidR="005622BD" w:rsidRPr="000A0340" w:rsidRDefault="005622BD"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FFFFFF" w:themeColor="background1"/>
                <w:spacing w:val="-5"/>
                <w:szCs w:val="24"/>
              </w:rPr>
            </w:pPr>
            <w:r w:rsidRPr="000A0340">
              <w:rPr>
                <w:rFonts w:asciiTheme="majorHAnsi" w:eastAsia="Times New Roman" w:hAnsiTheme="majorHAnsi"/>
                <w:b/>
                <w:bCs/>
                <w:color w:val="FFFFFF" w:themeColor="background1"/>
                <w:spacing w:val="-5"/>
                <w:szCs w:val="24"/>
              </w:rPr>
              <w:t>E</w:t>
            </w:r>
          </w:p>
        </w:tc>
      </w:tr>
      <w:tr w:rsidR="00143D66" w14:paraId="6F40923F" w14:textId="77777777" w:rsidTr="009E7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608F174D" w14:textId="4872AA04" w:rsidR="00143D66" w:rsidRPr="000A0340" w:rsidRDefault="00143D66" w:rsidP="00265DC3">
            <w:pPr>
              <w:spacing w:before="11"/>
              <w:jc w:val="center"/>
              <w:textAlignment w:val="baseline"/>
              <w:rPr>
                <w:rFonts w:asciiTheme="majorHAnsi" w:eastAsia="Times New Roman" w:hAnsiTheme="majorHAnsi"/>
                <w:spacing w:val="-5"/>
                <w:szCs w:val="24"/>
              </w:rPr>
            </w:pPr>
            <w:r w:rsidRPr="000A0340">
              <w:rPr>
                <w:rFonts w:asciiTheme="majorHAnsi" w:eastAsia="Times New Roman" w:hAnsiTheme="majorHAnsi"/>
                <w:color w:val="000000"/>
                <w:szCs w:val="24"/>
              </w:rPr>
              <w:t>30</w:t>
            </w:r>
          </w:p>
        </w:tc>
        <w:tc>
          <w:tcPr>
            <w:tcW w:w="1558" w:type="dxa"/>
            <w:vAlign w:val="center"/>
          </w:tcPr>
          <w:p w14:paraId="6C7DDD15" w14:textId="71F13627"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220</w:t>
            </w:r>
          </w:p>
        </w:tc>
        <w:tc>
          <w:tcPr>
            <w:tcW w:w="1558" w:type="dxa"/>
            <w:vAlign w:val="center"/>
          </w:tcPr>
          <w:p w14:paraId="33974EFD" w14:textId="4DB75E78"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490</w:t>
            </w:r>
          </w:p>
        </w:tc>
        <w:tc>
          <w:tcPr>
            <w:tcW w:w="1558" w:type="dxa"/>
            <w:vAlign w:val="center"/>
          </w:tcPr>
          <w:p w14:paraId="4EBE0A2A" w14:textId="0EAFF571"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450</w:t>
            </w:r>
          </w:p>
        </w:tc>
        <w:tc>
          <w:tcPr>
            <w:tcW w:w="1559" w:type="dxa"/>
            <w:vAlign w:val="center"/>
          </w:tcPr>
          <w:p w14:paraId="6B98C752" w14:textId="0F67AD58"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535</w:t>
            </w:r>
          </w:p>
        </w:tc>
        <w:tc>
          <w:tcPr>
            <w:tcW w:w="1559" w:type="dxa"/>
            <w:vAlign w:val="center"/>
          </w:tcPr>
          <w:p w14:paraId="5F237B5D" w14:textId="1771D2C7"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620</w:t>
            </w:r>
          </w:p>
        </w:tc>
      </w:tr>
      <w:tr w:rsidR="00143D66" w14:paraId="1664763C" w14:textId="77777777" w:rsidTr="009E752D">
        <w:tc>
          <w:tcPr>
            <w:cnfStyle w:val="001000000000" w:firstRow="0" w:lastRow="0" w:firstColumn="1" w:lastColumn="0" w:oddVBand="0" w:evenVBand="0" w:oddHBand="0" w:evenHBand="0" w:firstRowFirstColumn="0" w:firstRowLastColumn="0" w:lastRowFirstColumn="0" w:lastRowLastColumn="0"/>
            <w:tcW w:w="1558" w:type="dxa"/>
            <w:vAlign w:val="center"/>
          </w:tcPr>
          <w:p w14:paraId="1B377792" w14:textId="04AFCC8D" w:rsidR="00143D66" w:rsidRPr="000A0340" w:rsidRDefault="00143D66" w:rsidP="00265DC3">
            <w:pPr>
              <w:spacing w:before="11"/>
              <w:jc w:val="center"/>
              <w:textAlignment w:val="baseline"/>
              <w:rPr>
                <w:rFonts w:asciiTheme="majorHAnsi" w:eastAsia="Times New Roman" w:hAnsiTheme="majorHAnsi"/>
                <w:spacing w:val="-5"/>
                <w:szCs w:val="24"/>
              </w:rPr>
            </w:pPr>
            <w:r w:rsidRPr="000A0340">
              <w:rPr>
                <w:rFonts w:asciiTheme="majorHAnsi" w:eastAsia="Times New Roman" w:hAnsiTheme="majorHAnsi"/>
                <w:color w:val="000000"/>
                <w:szCs w:val="24"/>
              </w:rPr>
              <w:t>35</w:t>
            </w:r>
          </w:p>
        </w:tc>
        <w:tc>
          <w:tcPr>
            <w:tcW w:w="1558" w:type="dxa"/>
            <w:vAlign w:val="center"/>
          </w:tcPr>
          <w:p w14:paraId="39F2D91B" w14:textId="6746EFCC"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275</w:t>
            </w:r>
          </w:p>
        </w:tc>
        <w:tc>
          <w:tcPr>
            <w:tcW w:w="1558" w:type="dxa"/>
            <w:vAlign w:val="center"/>
          </w:tcPr>
          <w:p w14:paraId="347FBC13" w14:textId="276A5641"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590</w:t>
            </w:r>
          </w:p>
        </w:tc>
        <w:tc>
          <w:tcPr>
            <w:tcW w:w="1558" w:type="dxa"/>
            <w:vAlign w:val="center"/>
          </w:tcPr>
          <w:p w14:paraId="235EE185" w14:textId="357BB9BB"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525</w:t>
            </w:r>
          </w:p>
        </w:tc>
        <w:tc>
          <w:tcPr>
            <w:tcW w:w="1559" w:type="dxa"/>
            <w:vAlign w:val="center"/>
          </w:tcPr>
          <w:p w14:paraId="09FE8323" w14:textId="669104A9"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625</w:t>
            </w:r>
          </w:p>
        </w:tc>
        <w:tc>
          <w:tcPr>
            <w:tcW w:w="1559" w:type="dxa"/>
            <w:vAlign w:val="center"/>
          </w:tcPr>
          <w:p w14:paraId="03F984B3" w14:textId="646CBD68"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720</w:t>
            </w:r>
          </w:p>
        </w:tc>
      </w:tr>
      <w:tr w:rsidR="00143D66" w14:paraId="684AD892" w14:textId="77777777" w:rsidTr="009E7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27189FE9" w14:textId="3AAB1BD8" w:rsidR="00143D66" w:rsidRPr="000A0340" w:rsidRDefault="00143D66" w:rsidP="00265DC3">
            <w:pPr>
              <w:spacing w:before="11"/>
              <w:jc w:val="center"/>
              <w:textAlignment w:val="baseline"/>
              <w:rPr>
                <w:rFonts w:asciiTheme="majorHAnsi" w:eastAsia="Times New Roman" w:hAnsiTheme="majorHAnsi"/>
                <w:spacing w:val="-5"/>
                <w:szCs w:val="24"/>
              </w:rPr>
            </w:pPr>
            <w:r w:rsidRPr="000A0340">
              <w:rPr>
                <w:rFonts w:asciiTheme="majorHAnsi" w:eastAsia="Times New Roman" w:hAnsiTheme="majorHAnsi"/>
                <w:color w:val="000000"/>
                <w:szCs w:val="24"/>
              </w:rPr>
              <w:t>40</w:t>
            </w:r>
          </w:p>
        </w:tc>
        <w:tc>
          <w:tcPr>
            <w:tcW w:w="1558" w:type="dxa"/>
            <w:vAlign w:val="center"/>
          </w:tcPr>
          <w:p w14:paraId="76BB6563" w14:textId="5157F7DF"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330</w:t>
            </w:r>
          </w:p>
        </w:tc>
        <w:tc>
          <w:tcPr>
            <w:tcW w:w="1558" w:type="dxa"/>
            <w:vAlign w:val="center"/>
          </w:tcPr>
          <w:p w14:paraId="0E2D8C91" w14:textId="36CD0E03"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690</w:t>
            </w:r>
          </w:p>
        </w:tc>
        <w:tc>
          <w:tcPr>
            <w:tcW w:w="1558" w:type="dxa"/>
            <w:vAlign w:val="center"/>
          </w:tcPr>
          <w:p w14:paraId="0476450F" w14:textId="739F676C"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600</w:t>
            </w:r>
          </w:p>
        </w:tc>
        <w:tc>
          <w:tcPr>
            <w:tcW w:w="1559" w:type="dxa"/>
            <w:vAlign w:val="center"/>
          </w:tcPr>
          <w:p w14:paraId="484414A2" w14:textId="454F8E60"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715</w:t>
            </w:r>
          </w:p>
        </w:tc>
        <w:tc>
          <w:tcPr>
            <w:tcW w:w="1559" w:type="dxa"/>
            <w:vAlign w:val="center"/>
          </w:tcPr>
          <w:p w14:paraId="76D86FED" w14:textId="1815C155"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825</w:t>
            </w:r>
          </w:p>
        </w:tc>
      </w:tr>
      <w:tr w:rsidR="00143D66" w14:paraId="7B5B659D" w14:textId="77777777" w:rsidTr="009E752D">
        <w:tc>
          <w:tcPr>
            <w:cnfStyle w:val="001000000000" w:firstRow="0" w:lastRow="0" w:firstColumn="1" w:lastColumn="0" w:oddVBand="0" w:evenVBand="0" w:oddHBand="0" w:evenHBand="0" w:firstRowFirstColumn="0" w:firstRowLastColumn="0" w:lastRowFirstColumn="0" w:lastRowLastColumn="0"/>
            <w:tcW w:w="1558" w:type="dxa"/>
            <w:vAlign w:val="center"/>
          </w:tcPr>
          <w:p w14:paraId="1A635473" w14:textId="15A6A629" w:rsidR="00143D66" w:rsidRPr="000A0340" w:rsidRDefault="00143D66" w:rsidP="00265DC3">
            <w:pPr>
              <w:spacing w:before="11"/>
              <w:jc w:val="center"/>
              <w:textAlignment w:val="baseline"/>
              <w:rPr>
                <w:rFonts w:asciiTheme="majorHAnsi" w:eastAsia="Times New Roman" w:hAnsiTheme="majorHAnsi"/>
                <w:spacing w:val="-5"/>
                <w:szCs w:val="24"/>
              </w:rPr>
            </w:pPr>
            <w:r w:rsidRPr="000A0340">
              <w:rPr>
                <w:rFonts w:asciiTheme="majorHAnsi" w:eastAsia="Times New Roman" w:hAnsiTheme="majorHAnsi"/>
                <w:color w:val="000000"/>
                <w:szCs w:val="24"/>
              </w:rPr>
              <w:t>45</w:t>
            </w:r>
          </w:p>
        </w:tc>
        <w:tc>
          <w:tcPr>
            <w:tcW w:w="1558" w:type="dxa"/>
            <w:vAlign w:val="center"/>
          </w:tcPr>
          <w:p w14:paraId="6FAB7978" w14:textId="354122ED"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395</w:t>
            </w:r>
          </w:p>
        </w:tc>
        <w:tc>
          <w:tcPr>
            <w:tcW w:w="1558" w:type="dxa"/>
            <w:vAlign w:val="center"/>
          </w:tcPr>
          <w:p w14:paraId="205FEB8E" w14:textId="1EE5A223"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800</w:t>
            </w:r>
          </w:p>
        </w:tc>
        <w:tc>
          <w:tcPr>
            <w:tcW w:w="1558" w:type="dxa"/>
            <w:vAlign w:val="center"/>
          </w:tcPr>
          <w:p w14:paraId="1ADC5CE9" w14:textId="6A89C97E"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675</w:t>
            </w:r>
          </w:p>
        </w:tc>
        <w:tc>
          <w:tcPr>
            <w:tcW w:w="1559" w:type="dxa"/>
            <w:vAlign w:val="center"/>
          </w:tcPr>
          <w:p w14:paraId="12E52493" w14:textId="4303CA21"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800</w:t>
            </w:r>
          </w:p>
        </w:tc>
        <w:tc>
          <w:tcPr>
            <w:tcW w:w="1559" w:type="dxa"/>
            <w:vAlign w:val="center"/>
          </w:tcPr>
          <w:p w14:paraId="7BB8CB47" w14:textId="036E2849"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pacing w:val="-5"/>
                <w:szCs w:val="24"/>
              </w:rPr>
            </w:pPr>
            <w:r w:rsidRPr="000A0340">
              <w:rPr>
                <w:rFonts w:asciiTheme="majorHAnsi" w:eastAsia="Times New Roman" w:hAnsiTheme="majorHAnsi"/>
                <w:color w:val="000000"/>
                <w:szCs w:val="24"/>
              </w:rPr>
              <w:t>930</w:t>
            </w:r>
          </w:p>
        </w:tc>
      </w:tr>
      <w:tr w:rsidR="00143D66" w14:paraId="0C89086F" w14:textId="77777777" w:rsidTr="009E7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7C563DEE" w14:textId="340C3942" w:rsidR="00143D66" w:rsidRPr="000A0340" w:rsidRDefault="00143D66" w:rsidP="00265DC3">
            <w:pPr>
              <w:spacing w:before="11"/>
              <w:jc w:val="center"/>
              <w:textAlignment w:val="baseline"/>
              <w:rPr>
                <w:rFonts w:asciiTheme="majorHAnsi" w:eastAsia="Times New Roman" w:hAnsiTheme="majorHAnsi"/>
                <w:color w:val="000000"/>
                <w:spacing w:val="-5"/>
                <w:szCs w:val="24"/>
              </w:rPr>
            </w:pPr>
            <w:r w:rsidRPr="000A0340">
              <w:rPr>
                <w:rFonts w:asciiTheme="majorHAnsi" w:eastAsia="Times New Roman" w:hAnsiTheme="majorHAnsi"/>
                <w:color w:val="000000"/>
                <w:szCs w:val="24"/>
              </w:rPr>
              <w:t>50</w:t>
            </w:r>
          </w:p>
        </w:tc>
        <w:tc>
          <w:tcPr>
            <w:tcW w:w="1558" w:type="dxa"/>
            <w:vAlign w:val="center"/>
          </w:tcPr>
          <w:p w14:paraId="1392C415" w14:textId="53FD706B"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465</w:t>
            </w:r>
          </w:p>
        </w:tc>
        <w:tc>
          <w:tcPr>
            <w:tcW w:w="1558" w:type="dxa"/>
            <w:vAlign w:val="center"/>
          </w:tcPr>
          <w:p w14:paraId="00790D69" w14:textId="3CCE91BD"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910</w:t>
            </w:r>
          </w:p>
        </w:tc>
        <w:tc>
          <w:tcPr>
            <w:tcW w:w="1558" w:type="dxa"/>
            <w:vAlign w:val="center"/>
          </w:tcPr>
          <w:p w14:paraId="3F0415F7" w14:textId="5BB9C378"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750</w:t>
            </w:r>
          </w:p>
        </w:tc>
        <w:tc>
          <w:tcPr>
            <w:tcW w:w="1559" w:type="dxa"/>
            <w:vAlign w:val="center"/>
          </w:tcPr>
          <w:p w14:paraId="1ACB6DA4" w14:textId="008CBB33"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890</w:t>
            </w:r>
          </w:p>
        </w:tc>
        <w:tc>
          <w:tcPr>
            <w:tcW w:w="1559" w:type="dxa"/>
            <w:vAlign w:val="center"/>
          </w:tcPr>
          <w:p w14:paraId="0939E168" w14:textId="31F63685"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1030</w:t>
            </w:r>
          </w:p>
        </w:tc>
      </w:tr>
      <w:tr w:rsidR="00143D66" w14:paraId="5CAD851A" w14:textId="77777777" w:rsidTr="009E752D">
        <w:tc>
          <w:tcPr>
            <w:cnfStyle w:val="001000000000" w:firstRow="0" w:lastRow="0" w:firstColumn="1" w:lastColumn="0" w:oddVBand="0" w:evenVBand="0" w:oddHBand="0" w:evenHBand="0" w:firstRowFirstColumn="0" w:firstRowLastColumn="0" w:lastRowFirstColumn="0" w:lastRowLastColumn="0"/>
            <w:tcW w:w="1558" w:type="dxa"/>
            <w:vAlign w:val="center"/>
          </w:tcPr>
          <w:p w14:paraId="1143273B" w14:textId="4D965F7D" w:rsidR="00143D66" w:rsidRPr="000A0340" w:rsidRDefault="00143D66" w:rsidP="00265DC3">
            <w:pPr>
              <w:spacing w:before="11"/>
              <w:jc w:val="center"/>
              <w:textAlignment w:val="baseline"/>
              <w:rPr>
                <w:rFonts w:asciiTheme="majorHAnsi" w:eastAsia="Times New Roman" w:hAnsiTheme="majorHAnsi"/>
                <w:color w:val="000000"/>
                <w:spacing w:val="-5"/>
                <w:szCs w:val="24"/>
              </w:rPr>
            </w:pPr>
            <w:r w:rsidRPr="000A0340">
              <w:rPr>
                <w:rFonts w:asciiTheme="majorHAnsi" w:eastAsia="Times New Roman" w:hAnsiTheme="majorHAnsi"/>
                <w:color w:val="000000"/>
                <w:szCs w:val="24"/>
              </w:rPr>
              <w:t>55</w:t>
            </w:r>
          </w:p>
        </w:tc>
        <w:tc>
          <w:tcPr>
            <w:tcW w:w="1558" w:type="dxa"/>
            <w:vAlign w:val="center"/>
          </w:tcPr>
          <w:p w14:paraId="5844BCCD" w14:textId="1CDA1538"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535</w:t>
            </w:r>
          </w:p>
        </w:tc>
        <w:tc>
          <w:tcPr>
            <w:tcW w:w="1558" w:type="dxa"/>
            <w:vAlign w:val="center"/>
          </w:tcPr>
          <w:p w14:paraId="600BF16B" w14:textId="756CB632"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1030</w:t>
            </w:r>
          </w:p>
        </w:tc>
        <w:tc>
          <w:tcPr>
            <w:tcW w:w="1558" w:type="dxa"/>
            <w:vAlign w:val="center"/>
          </w:tcPr>
          <w:p w14:paraId="453973C2" w14:textId="6696867C"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865</w:t>
            </w:r>
          </w:p>
        </w:tc>
        <w:tc>
          <w:tcPr>
            <w:tcW w:w="1559" w:type="dxa"/>
            <w:vAlign w:val="center"/>
          </w:tcPr>
          <w:p w14:paraId="481AA3CE" w14:textId="37B239A9"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980</w:t>
            </w:r>
          </w:p>
        </w:tc>
        <w:tc>
          <w:tcPr>
            <w:tcW w:w="1559" w:type="dxa"/>
            <w:vAlign w:val="center"/>
          </w:tcPr>
          <w:p w14:paraId="410AF6DE" w14:textId="4B5AD07A"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1135</w:t>
            </w:r>
          </w:p>
        </w:tc>
      </w:tr>
      <w:tr w:rsidR="00143D66" w14:paraId="7920A4D0" w14:textId="77777777" w:rsidTr="009E7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07D82A37" w14:textId="75FCA81E" w:rsidR="00143D66" w:rsidRPr="000A0340" w:rsidRDefault="00143D66" w:rsidP="00265DC3">
            <w:pPr>
              <w:spacing w:before="11"/>
              <w:jc w:val="center"/>
              <w:textAlignment w:val="baseline"/>
              <w:rPr>
                <w:rFonts w:asciiTheme="majorHAnsi" w:eastAsia="Times New Roman" w:hAnsiTheme="majorHAnsi"/>
                <w:color w:val="000000"/>
                <w:spacing w:val="-5"/>
                <w:szCs w:val="24"/>
              </w:rPr>
            </w:pPr>
            <w:r w:rsidRPr="000A0340">
              <w:rPr>
                <w:rFonts w:asciiTheme="majorHAnsi" w:eastAsia="Times New Roman" w:hAnsiTheme="majorHAnsi"/>
                <w:color w:val="000000"/>
                <w:szCs w:val="24"/>
              </w:rPr>
              <w:t>60</w:t>
            </w:r>
          </w:p>
        </w:tc>
        <w:tc>
          <w:tcPr>
            <w:tcW w:w="1558" w:type="dxa"/>
            <w:vAlign w:val="center"/>
          </w:tcPr>
          <w:p w14:paraId="0AD82573" w14:textId="78CA71E5"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610</w:t>
            </w:r>
          </w:p>
        </w:tc>
        <w:tc>
          <w:tcPr>
            <w:tcW w:w="1558" w:type="dxa"/>
            <w:vAlign w:val="center"/>
          </w:tcPr>
          <w:p w14:paraId="2121595D" w14:textId="098046B8"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1150</w:t>
            </w:r>
          </w:p>
        </w:tc>
        <w:tc>
          <w:tcPr>
            <w:tcW w:w="1558" w:type="dxa"/>
            <w:vAlign w:val="center"/>
          </w:tcPr>
          <w:p w14:paraId="176DFB30" w14:textId="1925C34F"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990</w:t>
            </w:r>
          </w:p>
        </w:tc>
        <w:tc>
          <w:tcPr>
            <w:tcW w:w="1559" w:type="dxa"/>
            <w:vAlign w:val="center"/>
          </w:tcPr>
          <w:p w14:paraId="714A0EF7" w14:textId="58C26598"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1125</w:t>
            </w:r>
          </w:p>
        </w:tc>
        <w:tc>
          <w:tcPr>
            <w:tcW w:w="1559" w:type="dxa"/>
            <w:vAlign w:val="center"/>
          </w:tcPr>
          <w:p w14:paraId="412D1237" w14:textId="34C06564"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1280</w:t>
            </w:r>
          </w:p>
        </w:tc>
      </w:tr>
      <w:tr w:rsidR="00143D66" w14:paraId="14FA7786" w14:textId="77777777" w:rsidTr="009E752D">
        <w:tc>
          <w:tcPr>
            <w:cnfStyle w:val="001000000000" w:firstRow="0" w:lastRow="0" w:firstColumn="1" w:lastColumn="0" w:oddVBand="0" w:evenVBand="0" w:oddHBand="0" w:evenHBand="0" w:firstRowFirstColumn="0" w:firstRowLastColumn="0" w:lastRowFirstColumn="0" w:lastRowLastColumn="0"/>
            <w:tcW w:w="1558" w:type="dxa"/>
            <w:vAlign w:val="center"/>
          </w:tcPr>
          <w:p w14:paraId="745FC1C9" w14:textId="53FE79C1" w:rsidR="00143D66" w:rsidRPr="000A0340" w:rsidRDefault="00143D66" w:rsidP="00265DC3">
            <w:pPr>
              <w:spacing w:before="11"/>
              <w:jc w:val="center"/>
              <w:textAlignment w:val="baseline"/>
              <w:rPr>
                <w:rFonts w:asciiTheme="majorHAnsi" w:eastAsia="Times New Roman" w:hAnsiTheme="majorHAnsi"/>
                <w:color w:val="000000"/>
                <w:spacing w:val="-5"/>
                <w:szCs w:val="24"/>
              </w:rPr>
            </w:pPr>
            <w:r w:rsidRPr="000A0340">
              <w:rPr>
                <w:rFonts w:asciiTheme="majorHAnsi" w:eastAsia="Times New Roman" w:hAnsiTheme="majorHAnsi"/>
                <w:color w:val="000000"/>
                <w:szCs w:val="24"/>
              </w:rPr>
              <w:t>65</w:t>
            </w:r>
          </w:p>
        </w:tc>
        <w:tc>
          <w:tcPr>
            <w:tcW w:w="1558" w:type="dxa"/>
            <w:vAlign w:val="center"/>
          </w:tcPr>
          <w:p w14:paraId="189A3089" w14:textId="6491C571"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695</w:t>
            </w:r>
          </w:p>
        </w:tc>
        <w:tc>
          <w:tcPr>
            <w:tcW w:w="1558" w:type="dxa"/>
            <w:vAlign w:val="center"/>
          </w:tcPr>
          <w:p w14:paraId="6E44BCA0" w14:textId="47506235"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1275</w:t>
            </w:r>
          </w:p>
        </w:tc>
        <w:tc>
          <w:tcPr>
            <w:tcW w:w="1558" w:type="dxa"/>
            <w:vAlign w:val="center"/>
          </w:tcPr>
          <w:p w14:paraId="5E05438E" w14:textId="71D46324"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1050</w:t>
            </w:r>
          </w:p>
        </w:tc>
        <w:tc>
          <w:tcPr>
            <w:tcW w:w="1559" w:type="dxa"/>
            <w:vAlign w:val="center"/>
          </w:tcPr>
          <w:p w14:paraId="0AFD7B20" w14:textId="7BEC5EC0"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1220</w:t>
            </w:r>
          </w:p>
        </w:tc>
        <w:tc>
          <w:tcPr>
            <w:tcW w:w="1559" w:type="dxa"/>
            <w:vAlign w:val="center"/>
          </w:tcPr>
          <w:p w14:paraId="39693A9D" w14:textId="35FBE390"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1365</w:t>
            </w:r>
          </w:p>
        </w:tc>
      </w:tr>
      <w:tr w:rsidR="00143D66" w14:paraId="0B5FCBEA" w14:textId="77777777" w:rsidTr="009E7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15187617" w14:textId="1B55CFE0" w:rsidR="00143D66" w:rsidRPr="000A0340" w:rsidRDefault="00143D66" w:rsidP="00265DC3">
            <w:pPr>
              <w:spacing w:before="11"/>
              <w:jc w:val="center"/>
              <w:textAlignment w:val="baseline"/>
              <w:rPr>
                <w:rFonts w:asciiTheme="majorHAnsi" w:eastAsia="Times New Roman" w:hAnsiTheme="majorHAnsi"/>
                <w:color w:val="000000"/>
                <w:spacing w:val="-5"/>
                <w:szCs w:val="24"/>
              </w:rPr>
            </w:pPr>
            <w:r w:rsidRPr="000A0340">
              <w:rPr>
                <w:rFonts w:asciiTheme="majorHAnsi" w:eastAsia="Times New Roman" w:hAnsiTheme="majorHAnsi"/>
                <w:color w:val="000000"/>
                <w:szCs w:val="24"/>
              </w:rPr>
              <w:t>70</w:t>
            </w:r>
          </w:p>
        </w:tc>
        <w:tc>
          <w:tcPr>
            <w:tcW w:w="1558" w:type="dxa"/>
            <w:vAlign w:val="center"/>
          </w:tcPr>
          <w:p w14:paraId="66770E9E" w14:textId="46147F91"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780</w:t>
            </w:r>
          </w:p>
        </w:tc>
        <w:tc>
          <w:tcPr>
            <w:tcW w:w="1558" w:type="dxa"/>
            <w:vAlign w:val="center"/>
          </w:tcPr>
          <w:p w14:paraId="0078C16F" w14:textId="1B6ECA8D"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1410</w:t>
            </w:r>
          </w:p>
        </w:tc>
        <w:tc>
          <w:tcPr>
            <w:tcW w:w="1558" w:type="dxa"/>
            <w:vAlign w:val="center"/>
          </w:tcPr>
          <w:p w14:paraId="33A1605E" w14:textId="045D33C8"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1105</w:t>
            </w:r>
          </w:p>
        </w:tc>
        <w:tc>
          <w:tcPr>
            <w:tcW w:w="1559" w:type="dxa"/>
            <w:vAlign w:val="center"/>
          </w:tcPr>
          <w:p w14:paraId="50FAD3F6" w14:textId="069827BF"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1275</w:t>
            </w:r>
          </w:p>
        </w:tc>
        <w:tc>
          <w:tcPr>
            <w:tcW w:w="1559" w:type="dxa"/>
            <w:vAlign w:val="center"/>
          </w:tcPr>
          <w:p w14:paraId="41A2533B" w14:textId="163984AF"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1445</w:t>
            </w:r>
          </w:p>
        </w:tc>
      </w:tr>
      <w:tr w:rsidR="00143D66" w14:paraId="5472F0B5" w14:textId="77777777" w:rsidTr="009E752D">
        <w:tc>
          <w:tcPr>
            <w:cnfStyle w:val="001000000000" w:firstRow="0" w:lastRow="0" w:firstColumn="1" w:lastColumn="0" w:oddVBand="0" w:evenVBand="0" w:oddHBand="0" w:evenHBand="0" w:firstRowFirstColumn="0" w:firstRowLastColumn="0" w:lastRowFirstColumn="0" w:lastRowLastColumn="0"/>
            <w:tcW w:w="1558" w:type="dxa"/>
            <w:vAlign w:val="center"/>
          </w:tcPr>
          <w:p w14:paraId="751E7C70" w14:textId="37A3ED30" w:rsidR="00143D66" w:rsidRPr="000A0340" w:rsidRDefault="00143D66" w:rsidP="00265DC3">
            <w:pPr>
              <w:spacing w:before="11"/>
              <w:jc w:val="center"/>
              <w:textAlignment w:val="baseline"/>
              <w:rPr>
                <w:rFonts w:asciiTheme="majorHAnsi" w:eastAsia="Times New Roman" w:hAnsiTheme="majorHAnsi"/>
                <w:color w:val="000000"/>
                <w:spacing w:val="-5"/>
                <w:szCs w:val="24"/>
              </w:rPr>
            </w:pPr>
            <w:r w:rsidRPr="000A0340">
              <w:rPr>
                <w:rFonts w:asciiTheme="majorHAnsi" w:eastAsia="Times New Roman" w:hAnsiTheme="majorHAnsi"/>
                <w:color w:val="000000"/>
                <w:szCs w:val="24"/>
              </w:rPr>
              <w:t>75</w:t>
            </w:r>
          </w:p>
        </w:tc>
        <w:tc>
          <w:tcPr>
            <w:tcW w:w="1558" w:type="dxa"/>
            <w:vAlign w:val="center"/>
          </w:tcPr>
          <w:p w14:paraId="2D98C9E0" w14:textId="26CF2C72"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875</w:t>
            </w:r>
          </w:p>
        </w:tc>
        <w:tc>
          <w:tcPr>
            <w:tcW w:w="1558" w:type="dxa"/>
            <w:vAlign w:val="center"/>
          </w:tcPr>
          <w:p w14:paraId="59857382" w14:textId="74E8DB5E"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1545</w:t>
            </w:r>
          </w:p>
        </w:tc>
        <w:tc>
          <w:tcPr>
            <w:tcW w:w="1558" w:type="dxa"/>
            <w:vAlign w:val="center"/>
          </w:tcPr>
          <w:p w14:paraId="6FAD39F6" w14:textId="243489B4"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1180</w:t>
            </w:r>
          </w:p>
        </w:tc>
        <w:tc>
          <w:tcPr>
            <w:tcW w:w="1559" w:type="dxa"/>
            <w:vAlign w:val="center"/>
          </w:tcPr>
          <w:p w14:paraId="6395763F" w14:textId="0E938F3E"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1365</w:t>
            </w:r>
          </w:p>
        </w:tc>
        <w:tc>
          <w:tcPr>
            <w:tcW w:w="1559" w:type="dxa"/>
            <w:vAlign w:val="center"/>
          </w:tcPr>
          <w:p w14:paraId="77E62DAB" w14:textId="4DEAF0A0"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1545</w:t>
            </w:r>
          </w:p>
        </w:tc>
      </w:tr>
      <w:tr w:rsidR="00143D66" w14:paraId="6058FB29" w14:textId="77777777" w:rsidTr="009E7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vAlign w:val="center"/>
          </w:tcPr>
          <w:p w14:paraId="67C80507" w14:textId="491DFF51" w:rsidR="00143D66" w:rsidRPr="000A0340" w:rsidRDefault="00143D66" w:rsidP="00265DC3">
            <w:pPr>
              <w:spacing w:before="11"/>
              <w:jc w:val="center"/>
              <w:textAlignment w:val="baseline"/>
              <w:rPr>
                <w:rFonts w:asciiTheme="majorHAnsi" w:eastAsia="Times New Roman" w:hAnsiTheme="majorHAnsi"/>
                <w:color w:val="000000"/>
                <w:spacing w:val="-5"/>
                <w:szCs w:val="24"/>
              </w:rPr>
            </w:pPr>
            <w:r w:rsidRPr="000A0340">
              <w:rPr>
                <w:rFonts w:asciiTheme="majorHAnsi" w:eastAsia="Times New Roman" w:hAnsiTheme="majorHAnsi"/>
                <w:color w:val="000000"/>
                <w:szCs w:val="24"/>
              </w:rPr>
              <w:t>80</w:t>
            </w:r>
          </w:p>
        </w:tc>
        <w:tc>
          <w:tcPr>
            <w:tcW w:w="1558" w:type="dxa"/>
            <w:vAlign w:val="center"/>
          </w:tcPr>
          <w:p w14:paraId="7F75C3F7" w14:textId="1ED8B46C"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970</w:t>
            </w:r>
          </w:p>
        </w:tc>
        <w:tc>
          <w:tcPr>
            <w:tcW w:w="1558" w:type="dxa"/>
            <w:vAlign w:val="center"/>
          </w:tcPr>
          <w:p w14:paraId="63EBE68B" w14:textId="7A8E5F95"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1685</w:t>
            </w:r>
          </w:p>
        </w:tc>
        <w:tc>
          <w:tcPr>
            <w:tcW w:w="1558" w:type="dxa"/>
            <w:vAlign w:val="center"/>
          </w:tcPr>
          <w:p w14:paraId="6BF86099" w14:textId="42F5DADA"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1260</w:t>
            </w:r>
          </w:p>
        </w:tc>
        <w:tc>
          <w:tcPr>
            <w:tcW w:w="1559" w:type="dxa"/>
            <w:vAlign w:val="center"/>
          </w:tcPr>
          <w:p w14:paraId="329EC252" w14:textId="4DD7A427"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1455</w:t>
            </w:r>
          </w:p>
        </w:tc>
        <w:tc>
          <w:tcPr>
            <w:tcW w:w="1559" w:type="dxa"/>
            <w:vAlign w:val="center"/>
          </w:tcPr>
          <w:p w14:paraId="0F919DA2" w14:textId="79329036" w:rsidR="00143D66" w:rsidRPr="000A0340" w:rsidRDefault="00143D66" w:rsidP="00265DC3">
            <w:pPr>
              <w:spacing w:before="11"/>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1650</w:t>
            </w:r>
          </w:p>
        </w:tc>
      </w:tr>
      <w:tr w:rsidR="00143D66" w14:paraId="6197BEAD" w14:textId="77777777" w:rsidTr="009E752D">
        <w:tc>
          <w:tcPr>
            <w:cnfStyle w:val="001000000000" w:firstRow="0" w:lastRow="0" w:firstColumn="1" w:lastColumn="0" w:oddVBand="0" w:evenVBand="0" w:oddHBand="0" w:evenHBand="0" w:firstRowFirstColumn="0" w:firstRowLastColumn="0" w:lastRowFirstColumn="0" w:lastRowLastColumn="0"/>
            <w:tcW w:w="1558" w:type="dxa"/>
            <w:vAlign w:val="center"/>
          </w:tcPr>
          <w:p w14:paraId="50A82D49" w14:textId="23D365B9" w:rsidR="00143D66" w:rsidRPr="000A0340" w:rsidRDefault="00143D66" w:rsidP="00265DC3">
            <w:pPr>
              <w:spacing w:before="11"/>
              <w:jc w:val="center"/>
              <w:textAlignment w:val="baseline"/>
              <w:rPr>
                <w:rFonts w:asciiTheme="majorHAnsi" w:eastAsia="Times New Roman" w:hAnsiTheme="majorHAnsi"/>
                <w:color w:val="000000"/>
                <w:spacing w:val="-5"/>
                <w:szCs w:val="24"/>
              </w:rPr>
            </w:pPr>
            <w:r w:rsidRPr="000A0340">
              <w:rPr>
                <w:rFonts w:asciiTheme="majorHAnsi" w:eastAsia="Times New Roman" w:hAnsiTheme="majorHAnsi"/>
                <w:color w:val="000000"/>
                <w:szCs w:val="24"/>
              </w:rPr>
              <w:t>85</w:t>
            </w:r>
          </w:p>
        </w:tc>
        <w:tc>
          <w:tcPr>
            <w:tcW w:w="1558" w:type="dxa"/>
            <w:vAlign w:val="center"/>
          </w:tcPr>
          <w:p w14:paraId="5EDE17BE" w14:textId="7FF238A7"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1070</w:t>
            </w:r>
          </w:p>
        </w:tc>
        <w:tc>
          <w:tcPr>
            <w:tcW w:w="1558" w:type="dxa"/>
            <w:vAlign w:val="center"/>
          </w:tcPr>
          <w:p w14:paraId="0941C625" w14:textId="0A7465B1"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1830</w:t>
            </w:r>
          </w:p>
        </w:tc>
        <w:tc>
          <w:tcPr>
            <w:tcW w:w="1558" w:type="dxa"/>
            <w:vAlign w:val="center"/>
          </w:tcPr>
          <w:p w14:paraId="3B5B1F0E" w14:textId="2E6DF711"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1340</w:t>
            </w:r>
          </w:p>
        </w:tc>
        <w:tc>
          <w:tcPr>
            <w:tcW w:w="1559" w:type="dxa"/>
            <w:vAlign w:val="center"/>
          </w:tcPr>
          <w:p w14:paraId="31C33CF8" w14:textId="4BAC10C1"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1565</w:t>
            </w:r>
          </w:p>
        </w:tc>
        <w:tc>
          <w:tcPr>
            <w:tcW w:w="1559" w:type="dxa"/>
            <w:vAlign w:val="center"/>
          </w:tcPr>
          <w:p w14:paraId="2A06CA9D" w14:textId="230BA431" w:rsidR="00143D66" w:rsidRPr="000A0340" w:rsidRDefault="00143D66" w:rsidP="00265DC3">
            <w:pPr>
              <w:spacing w:before="11"/>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5"/>
                <w:szCs w:val="24"/>
              </w:rPr>
            </w:pPr>
            <w:r w:rsidRPr="000A0340">
              <w:rPr>
                <w:rFonts w:asciiTheme="majorHAnsi" w:eastAsia="Times New Roman" w:hAnsiTheme="majorHAnsi"/>
                <w:color w:val="000000"/>
                <w:szCs w:val="24"/>
              </w:rPr>
              <w:t>1785</w:t>
            </w:r>
          </w:p>
        </w:tc>
      </w:tr>
    </w:tbl>
    <w:p w14:paraId="1D52CEE4" w14:textId="3723D7BC" w:rsidR="00491EFF" w:rsidRDefault="00A7181D" w:rsidP="008502AF">
      <w:r>
        <w:t xml:space="preserve">Avoidance </w:t>
      </w:r>
      <w:r w:rsidR="009B2613">
        <w:t>Maneuver</w:t>
      </w:r>
      <w:r>
        <w:t xml:space="preserve"> A: Stop on rural road — </w:t>
      </w:r>
      <w:r>
        <w:rPr>
          <w:i/>
        </w:rPr>
        <w:t xml:space="preserve">t </w:t>
      </w:r>
      <w:r>
        <w:t>= 3.0 s</w:t>
      </w:r>
      <w:r w:rsidR="002C4F10">
        <w:t>.</w:t>
      </w:r>
    </w:p>
    <w:p w14:paraId="1D52CEE5" w14:textId="5A4F8165" w:rsidR="00491EFF" w:rsidRDefault="00A7181D" w:rsidP="008502AF">
      <w:pPr>
        <w:rPr>
          <w:spacing w:val="-6"/>
        </w:rPr>
      </w:pPr>
      <w:r>
        <w:rPr>
          <w:spacing w:val="-6"/>
        </w:rPr>
        <w:t xml:space="preserve">Avoidance </w:t>
      </w:r>
      <w:r w:rsidR="009B2613">
        <w:rPr>
          <w:spacing w:val="-6"/>
        </w:rPr>
        <w:t>Maneuver</w:t>
      </w:r>
      <w:r>
        <w:rPr>
          <w:spacing w:val="-6"/>
        </w:rPr>
        <w:t xml:space="preserve"> B: Stop on urban road — </w:t>
      </w:r>
      <w:r>
        <w:rPr>
          <w:i/>
          <w:spacing w:val="-6"/>
        </w:rPr>
        <w:t xml:space="preserve">t </w:t>
      </w:r>
      <w:r>
        <w:rPr>
          <w:spacing w:val="-6"/>
        </w:rPr>
        <w:t>= 9.1 s</w:t>
      </w:r>
      <w:r w:rsidR="002C4F10">
        <w:rPr>
          <w:spacing w:val="-6"/>
        </w:rPr>
        <w:t>.</w:t>
      </w:r>
    </w:p>
    <w:p w14:paraId="1D52CEE7" w14:textId="6D00FF50" w:rsidR="00491EFF" w:rsidRPr="00F644DE" w:rsidRDefault="00A7181D" w:rsidP="008502AF">
      <w:r>
        <w:t xml:space="preserve">Avoidance </w:t>
      </w:r>
      <w:r w:rsidR="009B2613">
        <w:t>Maneuver</w:t>
      </w:r>
      <w:r>
        <w:t xml:space="preserve"> C: Speed/path/direction change on rural road — </w:t>
      </w:r>
      <w:r>
        <w:rPr>
          <w:i/>
        </w:rPr>
        <w:t xml:space="preserve">t </w:t>
      </w:r>
      <w:r>
        <w:t>varies between 10.2 and</w:t>
      </w:r>
      <w:r w:rsidR="00F644DE">
        <w:t xml:space="preserve"> </w:t>
      </w:r>
      <w:r>
        <w:t>11.2s</w:t>
      </w:r>
      <w:r w:rsidR="002C4F10">
        <w:t>.</w:t>
      </w:r>
    </w:p>
    <w:p w14:paraId="1D52CEE9" w14:textId="129804E8" w:rsidR="00491EFF" w:rsidRDefault="00A7181D" w:rsidP="008502AF">
      <w:r>
        <w:t xml:space="preserve">Avoidance </w:t>
      </w:r>
      <w:r w:rsidR="009B2613">
        <w:t>Maneuver</w:t>
      </w:r>
      <w:r>
        <w:t xml:space="preserve"> D: Speed/path/direction change on suburban road — </w:t>
      </w:r>
      <w:r>
        <w:rPr>
          <w:i/>
        </w:rPr>
        <w:t xml:space="preserve">t </w:t>
      </w:r>
      <w:r>
        <w:t>varies</w:t>
      </w:r>
      <w:r w:rsidR="00F644DE">
        <w:t xml:space="preserve"> </w:t>
      </w:r>
      <w:r>
        <w:t>between 12.1</w:t>
      </w:r>
      <w:r w:rsidR="00F644DE">
        <w:t xml:space="preserve"> </w:t>
      </w:r>
      <w:r>
        <w:t>and 12.9 s</w:t>
      </w:r>
      <w:r w:rsidR="002C4F10">
        <w:t>.</w:t>
      </w:r>
    </w:p>
    <w:p w14:paraId="1D52CEEC" w14:textId="45F799E6" w:rsidR="00BC3AAD" w:rsidRPr="0062678F" w:rsidRDefault="00A7181D" w:rsidP="008502AF">
      <w:pPr>
        <w:rPr>
          <w:spacing w:val="-6"/>
        </w:rPr>
      </w:pPr>
      <w:r>
        <w:rPr>
          <w:spacing w:val="-6"/>
        </w:rPr>
        <w:t xml:space="preserve">Avoidance </w:t>
      </w:r>
      <w:r w:rsidR="009B2613">
        <w:rPr>
          <w:spacing w:val="-6"/>
        </w:rPr>
        <w:t>Maneuver</w:t>
      </w:r>
      <w:r>
        <w:rPr>
          <w:spacing w:val="-6"/>
        </w:rPr>
        <w:t xml:space="preserve"> E: Speed/path/direction change on urban road — </w:t>
      </w:r>
      <w:r>
        <w:rPr>
          <w:i/>
          <w:spacing w:val="-6"/>
        </w:rPr>
        <w:t xml:space="preserve">t </w:t>
      </w:r>
      <w:r>
        <w:rPr>
          <w:spacing w:val="-6"/>
        </w:rPr>
        <w:t>varies between 14.0 and</w:t>
      </w:r>
      <w:r w:rsidR="00F644DE">
        <w:rPr>
          <w:spacing w:val="-6"/>
        </w:rPr>
        <w:t xml:space="preserve"> </w:t>
      </w:r>
      <w:r>
        <w:rPr>
          <w:spacing w:val="-10"/>
        </w:rPr>
        <w:t>14.5 s</w:t>
      </w:r>
      <w:r w:rsidR="002C4F10">
        <w:rPr>
          <w:spacing w:val="-10"/>
        </w:rPr>
        <w:t>.</w:t>
      </w:r>
    </w:p>
    <w:p w14:paraId="1D52CEEF" w14:textId="7208AFFC" w:rsidR="00491EFF" w:rsidRPr="005D65C5" w:rsidRDefault="00A7181D" w:rsidP="008502AF">
      <w:pPr>
        <w:pStyle w:val="Heading3"/>
        <w:spacing w:before="120"/>
        <w:rPr>
          <w:rFonts w:eastAsia="Times New Roman"/>
        </w:rPr>
      </w:pPr>
      <w:bookmarkStart w:id="9" w:name="_Toc220577166"/>
      <w:r w:rsidRPr="005D65C5">
        <w:rPr>
          <w:rFonts w:eastAsia="Times New Roman"/>
        </w:rPr>
        <w:t>1.7 Roundabouts</w:t>
      </w:r>
      <w:bookmarkEnd w:id="9"/>
    </w:p>
    <w:p w14:paraId="1D52CEF0" w14:textId="77777777" w:rsidR="00491EFF" w:rsidRDefault="00A7181D" w:rsidP="0031320F">
      <w:r>
        <w:t>Roundabouts are a circular form of intersection design increasingly being utilized in the United States, including by the Michigan Department of Transportation. Roundabouts differ from more conventional intersection types in their geometry, traffic control, and traffic operations. When appropriately sited, roundabouts can provide better operational efficiencies and greater safety benefits than traditional intersection designs.</w:t>
      </w:r>
    </w:p>
    <w:p w14:paraId="1D52CEF1" w14:textId="77777777" w:rsidR="00491EFF" w:rsidRDefault="00A7181D" w:rsidP="0031320F">
      <w:pPr>
        <w:rPr>
          <w:spacing w:val="-3"/>
        </w:rPr>
      </w:pPr>
      <w:r>
        <w:rPr>
          <w:spacing w:val="-3"/>
        </w:rPr>
        <w:lastRenderedPageBreak/>
        <w:t xml:space="preserve">Roundabout design is somewhat site-specific; there is no “one-size-fits-all” approach. However, there are certain universal characteristics which define </w:t>
      </w:r>
      <w:r>
        <w:rPr>
          <w:spacing w:val="-3"/>
          <w:sz w:val="23"/>
          <w:u w:val="single"/>
        </w:rPr>
        <w:t>all</w:t>
      </w:r>
      <w:r>
        <w:rPr>
          <w:spacing w:val="-3"/>
        </w:rPr>
        <w:t xml:space="preserve"> modern roundabouts. Some of the more significant elements common to properly designed roundabouts include:</w:t>
      </w:r>
    </w:p>
    <w:p w14:paraId="1D52CEF2" w14:textId="77777777" w:rsidR="00491EFF" w:rsidRDefault="00A7181D" w:rsidP="0031320F">
      <w:pPr>
        <w:pStyle w:val="ListParagraph"/>
        <w:numPr>
          <w:ilvl w:val="0"/>
          <w:numId w:val="48"/>
        </w:numPr>
      </w:pPr>
      <w:r>
        <w:t>Counterclockwise Flow – All traffic travels in a counterclockwise direction around a central “island”.</w:t>
      </w:r>
    </w:p>
    <w:p w14:paraId="1D52CEF3" w14:textId="77777777" w:rsidR="00491EFF" w:rsidRDefault="00A7181D" w:rsidP="0031320F">
      <w:pPr>
        <w:pStyle w:val="ListParagraph"/>
        <w:numPr>
          <w:ilvl w:val="0"/>
          <w:numId w:val="48"/>
        </w:numPr>
      </w:pPr>
      <w:r>
        <w:t>Deflected Entries – The approaches to the roundabout are deflected, or curved, in the direction of the circulatory roadway; they do not intersect at 90 degree angles. This facilitates a smooth entry into the roundabout.</w:t>
      </w:r>
    </w:p>
    <w:p w14:paraId="1D52CEF4" w14:textId="77777777" w:rsidR="00491EFF" w:rsidRDefault="00A7181D" w:rsidP="0031320F">
      <w:pPr>
        <w:pStyle w:val="ListParagraph"/>
        <w:numPr>
          <w:ilvl w:val="0"/>
          <w:numId w:val="48"/>
        </w:numPr>
      </w:pPr>
      <w:r>
        <w:t>Yield Control on Entries – All traffic entering the roundabout must yield right-of-way to traffic already circulating within the roundabout.</w:t>
      </w:r>
    </w:p>
    <w:p w14:paraId="1D52CEF5" w14:textId="77777777" w:rsidR="00491EFF" w:rsidRDefault="00A7181D" w:rsidP="0031320F">
      <w:pPr>
        <w:pStyle w:val="ListParagraph"/>
        <w:numPr>
          <w:ilvl w:val="0"/>
          <w:numId w:val="48"/>
        </w:numPr>
      </w:pPr>
      <w:r>
        <w:t>Low-Speeds – The alignment and curvature of the roundabout results in low-speed operations (generally in the 15-25 mph range) throughout the roundabout.</w:t>
      </w:r>
    </w:p>
    <w:p w14:paraId="1D52CEF6" w14:textId="6322D03C" w:rsidR="00F00F99" w:rsidRDefault="00A7181D" w:rsidP="0029628E">
      <w:pPr>
        <w:spacing w:before="240"/>
        <w:textAlignment w:val="baseline"/>
        <w:rPr>
          <w:rFonts w:eastAsia="Times New Roman"/>
          <w:color w:val="000000"/>
        </w:rPr>
      </w:pPr>
      <w:r w:rsidRPr="0031320F">
        <w:t>Because of their low operating speeds, acute impact angles, and reduced number of conflict points, roundabouts substantially reduce fatal and severe injury traffic crashes. Per the AASHTO Highway Safety Manual</w:t>
      </w:r>
      <w:r w:rsidR="008E4A65" w:rsidRPr="0031320F">
        <w:t xml:space="preserve"> (2010)</w:t>
      </w:r>
      <w:r w:rsidRPr="0031320F">
        <w:t>, roundabouts reduce severe injury and fatal crashes by 78 percent to 82 percent as compared to conventional stop-controlled or signalized intersections. Before-and-after studies conducted on Michigan roundabouts identified reductions in injury crashes for all classes of roundabout conversions. The analysis estimated injury crash reductions that range from a low of 20 percent for signalized intersections converted to three-lane roundabouts to a high of 70 percent for signalized intersections converted to one- and two-lane roundabouts. One or two-way stop controlled intersections converted to roundabouts displayed a 40 percent reduction in injury crashes while all-way stop controlled intersections converted to a roundabout had a 36 percent reduction.</w:t>
      </w:r>
      <w:r w:rsidR="00EA5729" w:rsidRPr="0031320F">
        <w:t xml:space="preserve"> Recent studies </w:t>
      </w:r>
      <w:r w:rsidR="003C37CA" w:rsidRPr="0031320F">
        <w:t xml:space="preserve">indicate a </w:t>
      </w:r>
      <w:r w:rsidR="00146CAB" w:rsidRPr="0031320F">
        <w:t xml:space="preserve">possible </w:t>
      </w:r>
      <w:r w:rsidR="003C37CA" w:rsidRPr="0031320F">
        <w:t>decrea</w:t>
      </w:r>
      <w:r w:rsidR="00DF2EE2" w:rsidRPr="0031320F">
        <w:t>se in safety benefits from those values listed</w:t>
      </w:r>
      <w:r w:rsidR="00146CAB" w:rsidRPr="0031320F">
        <w:t xml:space="preserve"> in the 2010</w:t>
      </w:r>
      <w:r w:rsidR="00B168E4" w:rsidRPr="0031320F">
        <w:t xml:space="preserve"> Highway Safety Manual</w:t>
      </w:r>
      <w:r w:rsidR="00146CAB" w:rsidRPr="0031320F">
        <w:t xml:space="preserve"> </w:t>
      </w:r>
      <w:r w:rsidR="00B168E4" w:rsidRPr="0031320F">
        <w:t>(</w:t>
      </w:r>
      <w:r w:rsidR="00146CAB" w:rsidRPr="0031320F">
        <w:t>HSM</w:t>
      </w:r>
      <w:r w:rsidR="00B168E4" w:rsidRPr="0031320F">
        <w:t>)</w:t>
      </w:r>
      <w:r w:rsidR="00146CAB" w:rsidRPr="0031320F">
        <w:t>.</w:t>
      </w:r>
      <w:r w:rsidR="003862F0" w:rsidRPr="0031320F">
        <w:t xml:space="preserve"> Injury crashes</w:t>
      </w:r>
      <w:r w:rsidR="00A0351A" w:rsidRPr="0031320F">
        <w:t xml:space="preserve"> and total number of crashes</w:t>
      </w:r>
      <w:r w:rsidR="003862F0" w:rsidRPr="0031320F">
        <w:t xml:space="preserve"> were found to increase </w:t>
      </w:r>
      <w:r w:rsidR="00520F6D" w:rsidRPr="0031320F">
        <w:t>for triple lane roundabouts in these studies. Locations of</w:t>
      </w:r>
      <w:r w:rsidR="008F1F1B" w:rsidRPr="0031320F">
        <w:t xml:space="preserve"> potential</w:t>
      </w:r>
      <w:r w:rsidR="00520F6D" w:rsidRPr="0031320F">
        <w:t xml:space="preserve"> triple lane roundabouts should </w:t>
      </w:r>
      <w:r w:rsidR="00A0351A" w:rsidRPr="0031320F">
        <w:t xml:space="preserve">have all other options reviewed </w:t>
      </w:r>
      <w:r w:rsidR="00F00F99" w:rsidRPr="0031320F">
        <w:t xml:space="preserve">to determine the best design option </w:t>
      </w:r>
      <w:r w:rsidR="00A0351A" w:rsidRPr="0031320F">
        <w:t>before installing a triple lane roundabout.</w:t>
      </w:r>
    </w:p>
    <w:p w14:paraId="1D52CEF7" w14:textId="418C68D8" w:rsidR="00491EFF" w:rsidRDefault="00A7181D" w:rsidP="0031320F">
      <w:r>
        <w:t>While researchers identified an overall increase in crashes for most types of roundabout conversions, the reduction in injury crashes provides a net crash cost benefit for most conversion types. Researchers calculated a return on investment of less than two years for all three types of roundabouts, attributing this relatively quick return to the significant reduction in crashes and the benefits associated with reductions in user delay. Furthermore, roundabouts are designed to improve safety for all road users, including pedestrians and bicyclists. For these reasons, the FHWA Office of Safety has identified roundabouts as a “</w:t>
      </w:r>
      <w:r>
        <w:rPr>
          <w:i/>
        </w:rPr>
        <w:t>Proven Safety Countermeasure</w:t>
      </w:r>
      <w:r>
        <w:t>”.</w:t>
      </w:r>
      <w:r w:rsidR="00D97D18">
        <w:t xml:space="preserve"> However, recent studies </w:t>
      </w:r>
      <w:r w:rsidR="008D30D4">
        <w:t>provide data that may prov</w:t>
      </w:r>
      <w:r w:rsidR="00AB49C2">
        <w:t>e</w:t>
      </w:r>
      <w:r w:rsidR="008D30D4">
        <w:t xml:space="preserve"> even longer</w:t>
      </w:r>
      <w:r w:rsidR="00102079">
        <w:t xml:space="preserve"> time of returns</w:t>
      </w:r>
      <w:r w:rsidR="00827403">
        <w:t xml:space="preserve"> (</w:t>
      </w:r>
      <w:r w:rsidR="008D30D4">
        <w:t>TOR</w:t>
      </w:r>
      <w:r w:rsidR="00827403">
        <w:t>)</w:t>
      </w:r>
      <w:r w:rsidR="008D30D4">
        <w:t xml:space="preserve"> based on the decrease in perceived safety benefits.</w:t>
      </w:r>
    </w:p>
    <w:p w14:paraId="1D52CEF9" w14:textId="7F9BB99E" w:rsidR="0029628E" w:rsidRDefault="00A7181D" w:rsidP="00F11A05">
      <w:r>
        <w:lastRenderedPageBreak/>
        <w:t>As stated previously, roundabout design is site-dependent. Proper design often requires the incorporation of some design flexibility and allowances, tempered by engineering judgment and sound design principles. For this reason, it is beyond the scope of this document to provide firm, specific design parameters and values. Instead, reference should be made to</w:t>
      </w:r>
      <w:hyperlink r:id="rId26" w:tooltip=" NCHRP Report 1043 (Guide for Roundabouts)">
        <w:r w:rsidR="00491EFF">
          <w:rPr>
            <w:color w:val="0000FF"/>
            <w:u w:val="single"/>
          </w:rPr>
          <w:t xml:space="preserve"> NCHRP Report </w:t>
        </w:r>
        <w:r w:rsidR="00A37D63">
          <w:rPr>
            <w:color w:val="0000FF"/>
            <w:u w:val="single"/>
          </w:rPr>
          <w:t>1043</w:t>
        </w:r>
        <w:r w:rsidR="00491EFF">
          <w:rPr>
            <w:color w:val="0000FF"/>
            <w:u w:val="single"/>
          </w:rPr>
          <w:t xml:space="preserve"> (</w:t>
        </w:r>
        <w:r w:rsidR="00347C87">
          <w:rPr>
            <w:color w:val="0000FF"/>
            <w:u w:val="single"/>
          </w:rPr>
          <w:t>Guide for Roundabouts</w:t>
        </w:r>
        <w:r w:rsidR="00491EFF">
          <w:rPr>
            <w:color w:val="0000FF"/>
            <w:u w:val="single"/>
          </w:rPr>
          <w:t>)</w:t>
        </w:r>
      </w:hyperlink>
      <w:r>
        <w:rPr>
          <w:u w:val="single"/>
        </w:rPr>
        <w:t xml:space="preserve"> </w:t>
      </w:r>
      <w:r>
        <w:t xml:space="preserve">for detailed information regarding the planning, siting, design, and operation of roundabouts. NCHRP Report </w:t>
      </w:r>
      <w:r w:rsidR="00136F26">
        <w:t>1043</w:t>
      </w:r>
      <w:r>
        <w:t xml:space="preserve"> is the Michigan Department of Transportation’s preferred source for roundabout guidance. The principles, techniques, and design parameters put forth in NCHRP Report </w:t>
      </w:r>
      <w:r w:rsidR="00136F26">
        <w:t>1043</w:t>
      </w:r>
      <w:r>
        <w:t xml:space="preserve"> regarding the planning and design of roundabouts are consistent with, and supported by, the department.</w:t>
      </w:r>
    </w:p>
    <w:p w14:paraId="1D52CEFB" w14:textId="3CE4066E" w:rsidR="00491EFF" w:rsidRPr="002C01B1" w:rsidRDefault="00A7181D" w:rsidP="00F11A05">
      <w:pPr>
        <w:pStyle w:val="Heading3"/>
        <w:spacing w:before="120"/>
        <w:rPr>
          <w:rFonts w:eastAsia="Times New Roman"/>
        </w:rPr>
      </w:pPr>
      <w:bookmarkStart w:id="10" w:name="_Toc220577167"/>
      <w:r w:rsidRPr="002C01B1">
        <w:rPr>
          <w:rFonts w:eastAsia="Times New Roman"/>
        </w:rPr>
        <w:t>2.1 Roadside Traffic Control Islands</w:t>
      </w:r>
      <w:bookmarkEnd w:id="10"/>
    </w:p>
    <w:p w14:paraId="1D52CEFC" w14:textId="77777777" w:rsidR="00491EFF" w:rsidRDefault="00A7181D" w:rsidP="00926236">
      <w:r>
        <w:t>Roadside traffic control islands should be considered at those locations where it is apparent that their installation will enhance traffic operations and safety.</w:t>
      </w:r>
    </w:p>
    <w:p w14:paraId="1D52CEFD" w14:textId="77777777" w:rsidR="00491EFF" w:rsidRDefault="00A7181D" w:rsidP="00926236">
      <w:r>
        <w:t>Roadside traffic control islands should be considered in the following situations:</w:t>
      </w:r>
    </w:p>
    <w:p w14:paraId="1D52CEFE" w14:textId="77777777" w:rsidR="00491EFF" w:rsidRDefault="00A7181D" w:rsidP="00926236">
      <w:pPr>
        <w:pStyle w:val="ListParagraph"/>
        <w:numPr>
          <w:ilvl w:val="0"/>
          <w:numId w:val="49"/>
        </w:numPr>
      </w:pPr>
      <w:r>
        <w:t>The location has a history of traffic crashes correctable by traffic islands.</w:t>
      </w:r>
    </w:p>
    <w:p w14:paraId="1D52CEFF" w14:textId="77777777" w:rsidR="00491EFF" w:rsidRDefault="00A7181D" w:rsidP="00926236">
      <w:pPr>
        <w:pStyle w:val="ListParagraph"/>
        <w:numPr>
          <w:ilvl w:val="0"/>
          <w:numId w:val="49"/>
        </w:numPr>
      </w:pPr>
      <w:r>
        <w:t>Crash potential exists, as evidenced by disorganized parking along the roadside where vehicles create conflicts as they move in and out of the traffic main stream.</w:t>
      </w:r>
    </w:p>
    <w:p w14:paraId="1D52CF00" w14:textId="77777777" w:rsidR="00491EFF" w:rsidRDefault="00A7181D" w:rsidP="00926236">
      <w:pPr>
        <w:pStyle w:val="ListParagraph"/>
        <w:numPr>
          <w:ilvl w:val="0"/>
          <w:numId w:val="49"/>
        </w:numPr>
      </w:pPr>
      <w:r>
        <w:t>Crash potential is evidenced by parked cars blocking vision.</w:t>
      </w:r>
    </w:p>
    <w:p w14:paraId="1D52CF01" w14:textId="77777777" w:rsidR="00491EFF" w:rsidRDefault="00A7181D" w:rsidP="00926236">
      <w:pPr>
        <w:pStyle w:val="ListParagraph"/>
        <w:numPr>
          <w:ilvl w:val="0"/>
          <w:numId w:val="49"/>
        </w:numPr>
      </w:pPr>
      <w:r>
        <w:t>Vehicles backing onto the highway or making other erratic maneuvers interfere with the smooth flow of traffic.</w:t>
      </w:r>
    </w:p>
    <w:p w14:paraId="1D52CF02" w14:textId="77777777" w:rsidR="00491EFF" w:rsidRDefault="00A7181D" w:rsidP="00926236">
      <w:pPr>
        <w:pStyle w:val="ListParagraph"/>
        <w:numPr>
          <w:ilvl w:val="0"/>
          <w:numId w:val="49"/>
        </w:numPr>
      </w:pPr>
      <w:r>
        <w:t>Vehicular movements to private property within the vicinity of an intersection disrupt traffic.</w:t>
      </w:r>
    </w:p>
    <w:p w14:paraId="1D52CF03" w14:textId="77777777" w:rsidR="00491EFF" w:rsidRDefault="00A7181D" w:rsidP="00926236">
      <w:pPr>
        <w:pStyle w:val="ListParagraph"/>
        <w:numPr>
          <w:ilvl w:val="0"/>
          <w:numId w:val="49"/>
        </w:numPr>
      </w:pPr>
      <w:r>
        <w:t>Grade differential between the highway and a roadside business requires roadside control to organize movements into a desired location and/or path.</w:t>
      </w:r>
    </w:p>
    <w:p w14:paraId="06FE7CB3" w14:textId="2BC5CBA2" w:rsidR="000A0340" w:rsidRDefault="000A0340" w:rsidP="00926236">
      <w:pPr>
        <w:pStyle w:val="ListParagraph"/>
        <w:numPr>
          <w:ilvl w:val="0"/>
          <w:numId w:val="49"/>
        </w:numPr>
      </w:pPr>
      <w:r>
        <w:t>Driveways are undefined or are not in accordance with current guides.</w:t>
      </w:r>
    </w:p>
    <w:p w14:paraId="1D52CF05" w14:textId="151A510F" w:rsidR="00491EFF" w:rsidRDefault="00A7181D" w:rsidP="0031320F">
      <w:r>
        <w:t>The curb type used in the construction of traffic control islands should be in accordance with current MDOT guidelines. Please refer to the</w:t>
      </w:r>
      <w:hyperlink r:id="rId27" w:tooltip=" Michigan Road Design Manual, Section 6.06 Curb and Gutter">
        <w:r w:rsidR="00491EFF">
          <w:rPr>
            <w:color w:val="0000FF"/>
            <w:u w:val="single"/>
          </w:rPr>
          <w:t xml:space="preserve"> Michigan Road Design Manual, Section 6.06 Curb and Gutter</w:t>
        </w:r>
      </w:hyperlink>
      <w:hyperlink r:id="rId28">
        <w:r w:rsidR="00491EFF">
          <w:rPr>
            <w:color w:val="0000FF"/>
            <w:u w:val="single"/>
          </w:rPr>
          <w:t xml:space="preserve"> </w:t>
        </w:r>
      </w:hyperlink>
      <w:r>
        <w:t>for additional information regarding curb and gutter selection.</w:t>
      </w:r>
    </w:p>
    <w:p w14:paraId="1D52CF06" w14:textId="6C1E41F6" w:rsidR="00926236" w:rsidRDefault="00A7181D" w:rsidP="00613C4D">
      <w:pPr>
        <w:spacing w:after="360"/>
      </w:pPr>
      <w:r>
        <w:t>The full shoulder should be paved between the roadway and the island, where applicable.</w:t>
      </w:r>
    </w:p>
    <w:p w14:paraId="1D52CF08" w14:textId="14087D5B" w:rsidR="00491EFF" w:rsidRPr="00820E6E" w:rsidRDefault="00A7181D" w:rsidP="00613C4D">
      <w:pPr>
        <w:pStyle w:val="Heading3"/>
        <w:spacing w:before="120"/>
        <w:rPr>
          <w:rFonts w:eastAsia="Times New Roman"/>
        </w:rPr>
      </w:pPr>
      <w:bookmarkStart w:id="11" w:name="_Toc220577168"/>
      <w:r w:rsidRPr="00820E6E">
        <w:rPr>
          <w:rFonts w:eastAsia="Times New Roman"/>
        </w:rPr>
        <w:t>2.2 Spacing for Commercial Drives and Streets</w:t>
      </w:r>
      <w:bookmarkEnd w:id="11"/>
    </w:p>
    <w:p w14:paraId="1D52CF09" w14:textId="77777777" w:rsidR="00491EFF" w:rsidRDefault="00A7181D" w:rsidP="00794AFE">
      <w:r>
        <w:t>The spacing of access for commercial driveways and streets is an important element in the planning, design, and operation of roadways. Access points are the main location of crashes and congestion. Their location and spacing directly affect the safety and functional integrity of the roadway.</w:t>
      </w:r>
    </w:p>
    <w:p w14:paraId="1D52CF0A" w14:textId="77777777" w:rsidR="00491EFF" w:rsidRDefault="00A7181D" w:rsidP="00794AFE">
      <w:pPr>
        <w:rPr>
          <w:u w:val="single"/>
        </w:rPr>
      </w:pPr>
      <w:r w:rsidRPr="00794AFE">
        <w:rPr>
          <w:b/>
          <w:bCs/>
        </w:rPr>
        <w:lastRenderedPageBreak/>
        <w:t>Region Review:</w:t>
      </w:r>
      <w:r>
        <w:t xml:space="preserve"> The Region/TSC Utility and Permit Engineer shall forward the site plan and the access request to the Region/TSC Traffic and Safety Representative for review. In general, one access point is adequate for a single business. When one-way pair driveways (In-Out) are requested and the inside traffic circulation promotes such operation, these driveways may be considered as a single access point. In some cases multiple access points are requested. In this case, the Region/TSC Traffic and Safety Representative may require a traffic impact study from the business owner/property owner to justify the need for the multiple accesses. A copy of the following information may be sent to the business owner/property owner to outline the traffic analysis needed.</w:t>
      </w:r>
    </w:p>
    <w:p w14:paraId="0A21A474" w14:textId="17A5B0E0" w:rsidR="008C4F0C" w:rsidRPr="008C4F0C" w:rsidRDefault="00A7181D" w:rsidP="00794AFE">
      <w:r w:rsidRPr="00794AFE">
        <w:rPr>
          <w:b/>
          <w:bCs/>
        </w:rPr>
        <w:t>Unsignalized Access Spacing:</w:t>
      </w:r>
      <w:r>
        <w:t xml:space="preserve"> Adjacent accesses should be spaced as far apart as on-site circulation allows. In some cases the Region/TSC Traffic and Safety Representative may require that the business owner/property owner redesign his site plan, and relocate the access point to meet the desirable spacing distance. Table </w:t>
      </w:r>
      <w:r w:rsidR="004B0692">
        <w:t>2</w:t>
      </w:r>
      <w:r>
        <w:t xml:space="preserve"> shows the desirable unsignalized access spacing as a function of posted speed. These distances are based on average acceleration and deceleration considered adequate to maintain good traffic operations. The sight distance at the access points must also be investigated.</w:t>
      </w:r>
    </w:p>
    <w:p w14:paraId="1D52CF2F" w14:textId="59047008" w:rsidR="00491EFF" w:rsidRPr="00920397" w:rsidRDefault="00A7181D" w:rsidP="0062678F">
      <w:pPr>
        <w:pStyle w:val="Table"/>
      </w:pPr>
      <w:r w:rsidRPr="00920397">
        <w:t xml:space="preserve">Table </w:t>
      </w:r>
      <w:r w:rsidR="00D8600E" w:rsidRPr="00920397">
        <w:t>2</w:t>
      </w:r>
      <w:r w:rsidR="00881143" w:rsidRPr="00920397">
        <w:t xml:space="preserve">: Desirable Distances Between Unsignalized </w:t>
      </w:r>
      <w:r w:rsidR="00787B69" w:rsidRPr="00920397">
        <w:t>Access Points</w:t>
      </w:r>
    </w:p>
    <w:tbl>
      <w:tblPr>
        <w:tblStyle w:val="GridTable4"/>
        <w:tblW w:w="0" w:type="auto"/>
        <w:tblLook w:val="0420" w:firstRow="1" w:lastRow="0" w:firstColumn="0" w:lastColumn="0" w:noHBand="0" w:noVBand="1"/>
        <w:tblCaption w:val="Desirable Distances Between Unsignalized Access Point"/>
        <w:tblDescription w:val="contains posted speed and center to center of access "/>
      </w:tblPr>
      <w:tblGrid>
        <w:gridCol w:w="4675"/>
        <w:gridCol w:w="4675"/>
      </w:tblGrid>
      <w:tr w:rsidR="008C4F0C" w14:paraId="6C6341A5" w14:textId="77777777" w:rsidTr="00AD2825">
        <w:trPr>
          <w:cnfStyle w:val="100000000000" w:firstRow="1" w:lastRow="0" w:firstColumn="0" w:lastColumn="0" w:oddVBand="0" w:evenVBand="0" w:oddHBand="0" w:evenHBand="0" w:firstRowFirstColumn="0" w:firstRowLastColumn="0" w:lastRowFirstColumn="0" w:lastRowLastColumn="0"/>
        </w:trPr>
        <w:tc>
          <w:tcPr>
            <w:tcW w:w="4675" w:type="dxa"/>
          </w:tcPr>
          <w:p w14:paraId="52FD4B41" w14:textId="26E3AE1F" w:rsidR="008C4F0C" w:rsidRPr="000A0340" w:rsidRDefault="00AA61CA" w:rsidP="00265DC3">
            <w:pPr>
              <w:jc w:val="center"/>
              <w:textAlignment w:val="baseline"/>
              <w:rPr>
                <w:rFonts w:eastAsia="Times New Roman"/>
                <w:spacing w:val="-5"/>
                <w:szCs w:val="24"/>
              </w:rPr>
            </w:pPr>
            <w:r w:rsidRPr="000A0340">
              <w:rPr>
                <w:rFonts w:eastAsia="Times New Roman"/>
                <w:spacing w:val="-5"/>
                <w:szCs w:val="24"/>
              </w:rPr>
              <w:t>Posted Speed</w:t>
            </w:r>
          </w:p>
        </w:tc>
        <w:tc>
          <w:tcPr>
            <w:tcW w:w="4675" w:type="dxa"/>
          </w:tcPr>
          <w:p w14:paraId="5A3CDFD1" w14:textId="068A08BA" w:rsidR="008C4F0C" w:rsidRPr="000A0340" w:rsidRDefault="00BC4AE7" w:rsidP="00265DC3">
            <w:pPr>
              <w:jc w:val="center"/>
              <w:textAlignment w:val="baseline"/>
              <w:rPr>
                <w:rFonts w:eastAsia="Times New Roman"/>
                <w:spacing w:val="-5"/>
                <w:szCs w:val="24"/>
              </w:rPr>
            </w:pPr>
            <w:r w:rsidRPr="000A0340">
              <w:rPr>
                <w:rFonts w:eastAsia="Times New Roman"/>
                <w:spacing w:val="-5"/>
                <w:szCs w:val="24"/>
              </w:rPr>
              <w:t>Center-to-Center of Access</w:t>
            </w:r>
          </w:p>
        </w:tc>
      </w:tr>
      <w:tr w:rsidR="008C4F0C" w14:paraId="6B56F844" w14:textId="77777777" w:rsidTr="00AD2825">
        <w:trPr>
          <w:cnfStyle w:val="000000100000" w:firstRow="0" w:lastRow="0" w:firstColumn="0" w:lastColumn="0" w:oddVBand="0" w:evenVBand="0" w:oddHBand="1" w:evenHBand="0" w:firstRowFirstColumn="0" w:firstRowLastColumn="0" w:lastRowFirstColumn="0" w:lastRowLastColumn="0"/>
        </w:trPr>
        <w:tc>
          <w:tcPr>
            <w:tcW w:w="4675" w:type="dxa"/>
          </w:tcPr>
          <w:p w14:paraId="36DA4649" w14:textId="30D27036" w:rsidR="008C4F0C" w:rsidRPr="000A0340" w:rsidRDefault="00BC4AE7" w:rsidP="00734AED">
            <w:pPr>
              <w:jc w:val="center"/>
              <w:textAlignment w:val="baseline"/>
              <w:rPr>
                <w:rFonts w:eastAsia="Times New Roman"/>
                <w:color w:val="000000"/>
                <w:spacing w:val="-5"/>
                <w:szCs w:val="24"/>
              </w:rPr>
            </w:pPr>
            <w:r w:rsidRPr="000A0340">
              <w:rPr>
                <w:rFonts w:eastAsia="Times New Roman"/>
                <w:color w:val="000000"/>
                <w:spacing w:val="-5"/>
                <w:szCs w:val="24"/>
              </w:rPr>
              <w:t>25 mph (40 km/h)</w:t>
            </w:r>
          </w:p>
        </w:tc>
        <w:tc>
          <w:tcPr>
            <w:tcW w:w="4675" w:type="dxa"/>
          </w:tcPr>
          <w:p w14:paraId="6EC7355C" w14:textId="72CD7090" w:rsidR="008C4F0C" w:rsidRPr="000A0340" w:rsidRDefault="00324437" w:rsidP="00734AED">
            <w:pPr>
              <w:jc w:val="center"/>
              <w:textAlignment w:val="baseline"/>
              <w:rPr>
                <w:rFonts w:eastAsia="Times New Roman"/>
                <w:color w:val="000000"/>
                <w:spacing w:val="-5"/>
                <w:szCs w:val="24"/>
              </w:rPr>
            </w:pPr>
            <w:r w:rsidRPr="000A0340">
              <w:rPr>
                <w:rFonts w:eastAsia="Times New Roman"/>
                <w:color w:val="000000"/>
                <w:spacing w:val="-5"/>
                <w:szCs w:val="24"/>
              </w:rPr>
              <w:t>130 ft (40 m)</w:t>
            </w:r>
          </w:p>
        </w:tc>
      </w:tr>
      <w:tr w:rsidR="00324437" w14:paraId="659462B3" w14:textId="77777777" w:rsidTr="00AD2825">
        <w:tc>
          <w:tcPr>
            <w:tcW w:w="4675" w:type="dxa"/>
          </w:tcPr>
          <w:p w14:paraId="027F2DA3" w14:textId="14279253" w:rsidR="00324437" w:rsidRPr="000A0340" w:rsidRDefault="00324437" w:rsidP="00734AED">
            <w:pPr>
              <w:jc w:val="center"/>
              <w:textAlignment w:val="baseline"/>
              <w:rPr>
                <w:rFonts w:eastAsia="Times New Roman"/>
                <w:color w:val="000000"/>
                <w:spacing w:val="-5"/>
                <w:szCs w:val="24"/>
              </w:rPr>
            </w:pPr>
            <w:r w:rsidRPr="000A0340">
              <w:rPr>
                <w:rFonts w:eastAsia="Times New Roman"/>
                <w:color w:val="000000"/>
                <w:spacing w:val="-5"/>
                <w:szCs w:val="24"/>
              </w:rPr>
              <w:t>30 mph (</w:t>
            </w:r>
            <w:r w:rsidR="000B2739" w:rsidRPr="000A0340">
              <w:rPr>
                <w:rFonts w:eastAsia="Times New Roman"/>
                <w:color w:val="000000"/>
                <w:spacing w:val="-5"/>
                <w:szCs w:val="24"/>
              </w:rPr>
              <w:t>5</w:t>
            </w:r>
            <w:r w:rsidRPr="000A0340">
              <w:rPr>
                <w:rFonts w:eastAsia="Times New Roman"/>
                <w:color w:val="000000"/>
                <w:spacing w:val="-5"/>
                <w:szCs w:val="24"/>
              </w:rPr>
              <w:t>0 km/h)</w:t>
            </w:r>
          </w:p>
        </w:tc>
        <w:tc>
          <w:tcPr>
            <w:tcW w:w="4675" w:type="dxa"/>
          </w:tcPr>
          <w:p w14:paraId="64066D1A" w14:textId="09529ECB" w:rsidR="00324437" w:rsidRPr="000A0340" w:rsidRDefault="00324437" w:rsidP="00734AED">
            <w:pPr>
              <w:jc w:val="center"/>
              <w:textAlignment w:val="baseline"/>
              <w:rPr>
                <w:rFonts w:eastAsia="Times New Roman"/>
                <w:color w:val="000000"/>
                <w:spacing w:val="-5"/>
                <w:szCs w:val="24"/>
              </w:rPr>
            </w:pPr>
            <w:r w:rsidRPr="000A0340">
              <w:rPr>
                <w:rFonts w:eastAsia="Times New Roman"/>
                <w:color w:val="000000"/>
                <w:spacing w:val="-5"/>
                <w:szCs w:val="24"/>
              </w:rPr>
              <w:t>1</w:t>
            </w:r>
            <w:r w:rsidR="002756A0" w:rsidRPr="000A0340">
              <w:rPr>
                <w:rFonts w:eastAsia="Times New Roman"/>
                <w:color w:val="000000"/>
                <w:spacing w:val="-5"/>
                <w:szCs w:val="24"/>
              </w:rPr>
              <w:t>85</w:t>
            </w:r>
            <w:r w:rsidRPr="000A0340">
              <w:rPr>
                <w:rFonts w:eastAsia="Times New Roman"/>
                <w:color w:val="000000"/>
                <w:spacing w:val="-5"/>
                <w:szCs w:val="24"/>
              </w:rPr>
              <w:t xml:space="preserve"> ft (</w:t>
            </w:r>
            <w:r w:rsidR="002756A0" w:rsidRPr="000A0340">
              <w:rPr>
                <w:rFonts w:eastAsia="Times New Roman"/>
                <w:color w:val="000000"/>
                <w:spacing w:val="-5"/>
                <w:szCs w:val="24"/>
              </w:rPr>
              <w:t>55</w:t>
            </w:r>
            <w:r w:rsidRPr="000A0340">
              <w:rPr>
                <w:rFonts w:eastAsia="Times New Roman"/>
                <w:color w:val="000000"/>
                <w:spacing w:val="-5"/>
                <w:szCs w:val="24"/>
              </w:rPr>
              <w:t xml:space="preserve"> m)</w:t>
            </w:r>
          </w:p>
        </w:tc>
      </w:tr>
      <w:tr w:rsidR="00324437" w14:paraId="701785A4" w14:textId="77777777" w:rsidTr="00AD2825">
        <w:trPr>
          <w:cnfStyle w:val="000000100000" w:firstRow="0" w:lastRow="0" w:firstColumn="0" w:lastColumn="0" w:oddVBand="0" w:evenVBand="0" w:oddHBand="1" w:evenHBand="0" w:firstRowFirstColumn="0" w:firstRowLastColumn="0" w:lastRowFirstColumn="0" w:lastRowLastColumn="0"/>
        </w:trPr>
        <w:tc>
          <w:tcPr>
            <w:tcW w:w="4675" w:type="dxa"/>
          </w:tcPr>
          <w:p w14:paraId="089B5F39" w14:textId="4D25314D" w:rsidR="00324437" w:rsidRPr="000A0340" w:rsidRDefault="00324437" w:rsidP="00734AED">
            <w:pPr>
              <w:jc w:val="center"/>
              <w:textAlignment w:val="baseline"/>
              <w:rPr>
                <w:rFonts w:eastAsia="Times New Roman"/>
                <w:color w:val="000000"/>
                <w:spacing w:val="-5"/>
                <w:szCs w:val="24"/>
              </w:rPr>
            </w:pPr>
            <w:r w:rsidRPr="000A0340">
              <w:rPr>
                <w:rFonts w:eastAsia="Times New Roman"/>
                <w:color w:val="000000"/>
                <w:spacing w:val="-5"/>
                <w:szCs w:val="24"/>
              </w:rPr>
              <w:t>35 mph (</w:t>
            </w:r>
            <w:r w:rsidR="000B2739" w:rsidRPr="000A0340">
              <w:rPr>
                <w:rFonts w:eastAsia="Times New Roman"/>
                <w:color w:val="000000"/>
                <w:spacing w:val="-5"/>
                <w:szCs w:val="24"/>
              </w:rPr>
              <w:t>6</w:t>
            </w:r>
            <w:r w:rsidRPr="000A0340">
              <w:rPr>
                <w:rFonts w:eastAsia="Times New Roman"/>
                <w:color w:val="000000"/>
                <w:spacing w:val="-5"/>
                <w:szCs w:val="24"/>
              </w:rPr>
              <w:t>0 km/h)</w:t>
            </w:r>
          </w:p>
        </w:tc>
        <w:tc>
          <w:tcPr>
            <w:tcW w:w="4675" w:type="dxa"/>
          </w:tcPr>
          <w:p w14:paraId="4BA0BA4A" w14:textId="1B8EBE24" w:rsidR="00324437" w:rsidRPr="000A0340" w:rsidRDefault="002756A0" w:rsidP="00734AED">
            <w:pPr>
              <w:jc w:val="center"/>
              <w:textAlignment w:val="baseline"/>
              <w:rPr>
                <w:rFonts w:eastAsia="Times New Roman"/>
                <w:color w:val="000000"/>
                <w:spacing w:val="-5"/>
                <w:szCs w:val="24"/>
              </w:rPr>
            </w:pPr>
            <w:r w:rsidRPr="000A0340">
              <w:rPr>
                <w:rFonts w:eastAsia="Times New Roman"/>
                <w:color w:val="000000"/>
                <w:spacing w:val="-5"/>
                <w:szCs w:val="24"/>
              </w:rPr>
              <w:t>245</w:t>
            </w:r>
            <w:r w:rsidR="00324437" w:rsidRPr="000A0340">
              <w:rPr>
                <w:rFonts w:eastAsia="Times New Roman"/>
                <w:color w:val="000000"/>
                <w:spacing w:val="-5"/>
                <w:szCs w:val="24"/>
              </w:rPr>
              <w:t xml:space="preserve"> ft (</w:t>
            </w:r>
            <w:r w:rsidRPr="000A0340">
              <w:rPr>
                <w:rFonts w:eastAsia="Times New Roman"/>
                <w:color w:val="000000"/>
                <w:spacing w:val="-5"/>
                <w:szCs w:val="24"/>
              </w:rPr>
              <w:t>75</w:t>
            </w:r>
            <w:r w:rsidR="00324437" w:rsidRPr="000A0340">
              <w:rPr>
                <w:rFonts w:eastAsia="Times New Roman"/>
                <w:color w:val="000000"/>
                <w:spacing w:val="-5"/>
                <w:szCs w:val="24"/>
              </w:rPr>
              <w:t xml:space="preserve"> m)</w:t>
            </w:r>
          </w:p>
        </w:tc>
      </w:tr>
      <w:tr w:rsidR="00324437" w14:paraId="4FE168FE" w14:textId="77777777" w:rsidTr="00AD2825">
        <w:tc>
          <w:tcPr>
            <w:tcW w:w="4675" w:type="dxa"/>
          </w:tcPr>
          <w:p w14:paraId="516EDFD6" w14:textId="26E124D3" w:rsidR="00324437" w:rsidRPr="000A0340" w:rsidRDefault="00324437" w:rsidP="00734AED">
            <w:pPr>
              <w:jc w:val="center"/>
              <w:textAlignment w:val="baseline"/>
              <w:rPr>
                <w:rFonts w:eastAsia="Times New Roman"/>
                <w:color w:val="000000"/>
                <w:spacing w:val="-5"/>
                <w:szCs w:val="24"/>
              </w:rPr>
            </w:pPr>
            <w:r w:rsidRPr="000A0340">
              <w:rPr>
                <w:rFonts w:eastAsia="Times New Roman"/>
                <w:color w:val="000000"/>
                <w:spacing w:val="-5"/>
                <w:szCs w:val="24"/>
              </w:rPr>
              <w:t>40 mph (</w:t>
            </w:r>
            <w:r w:rsidR="000B2739" w:rsidRPr="000A0340">
              <w:rPr>
                <w:rFonts w:eastAsia="Times New Roman"/>
                <w:color w:val="000000"/>
                <w:spacing w:val="-5"/>
                <w:szCs w:val="24"/>
              </w:rPr>
              <w:t>6</w:t>
            </w:r>
            <w:r w:rsidRPr="000A0340">
              <w:rPr>
                <w:rFonts w:eastAsia="Times New Roman"/>
                <w:color w:val="000000"/>
                <w:spacing w:val="-5"/>
                <w:szCs w:val="24"/>
              </w:rPr>
              <w:t>0 km/h)</w:t>
            </w:r>
          </w:p>
        </w:tc>
        <w:tc>
          <w:tcPr>
            <w:tcW w:w="4675" w:type="dxa"/>
          </w:tcPr>
          <w:p w14:paraId="258DE6F1" w14:textId="60D768DA" w:rsidR="00324437" w:rsidRPr="000A0340" w:rsidRDefault="002756A0" w:rsidP="00734AED">
            <w:pPr>
              <w:jc w:val="center"/>
              <w:textAlignment w:val="baseline"/>
              <w:rPr>
                <w:rFonts w:eastAsia="Times New Roman"/>
                <w:color w:val="000000"/>
                <w:spacing w:val="-5"/>
                <w:szCs w:val="24"/>
              </w:rPr>
            </w:pPr>
            <w:r w:rsidRPr="000A0340">
              <w:rPr>
                <w:rFonts w:eastAsia="Times New Roman"/>
                <w:color w:val="000000"/>
                <w:spacing w:val="-5"/>
                <w:szCs w:val="24"/>
              </w:rPr>
              <w:t>300</w:t>
            </w:r>
            <w:r w:rsidR="00324437" w:rsidRPr="000A0340">
              <w:rPr>
                <w:rFonts w:eastAsia="Times New Roman"/>
                <w:color w:val="000000"/>
                <w:spacing w:val="-5"/>
                <w:szCs w:val="24"/>
              </w:rPr>
              <w:t xml:space="preserve"> ft (</w:t>
            </w:r>
            <w:r w:rsidRPr="000A0340">
              <w:rPr>
                <w:rFonts w:eastAsia="Times New Roman"/>
                <w:color w:val="000000"/>
                <w:spacing w:val="-5"/>
                <w:szCs w:val="24"/>
              </w:rPr>
              <w:t>90</w:t>
            </w:r>
            <w:r w:rsidR="00324437" w:rsidRPr="000A0340">
              <w:rPr>
                <w:rFonts w:eastAsia="Times New Roman"/>
                <w:color w:val="000000"/>
                <w:spacing w:val="-5"/>
                <w:szCs w:val="24"/>
              </w:rPr>
              <w:t xml:space="preserve"> m)</w:t>
            </w:r>
          </w:p>
        </w:tc>
      </w:tr>
      <w:tr w:rsidR="00324437" w14:paraId="553C39B4" w14:textId="77777777" w:rsidTr="00AD2825">
        <w:trPr>
          <w:cnfStyle w:val="000000100000" w:firstRow="0" w:lastRow="0" w:firstColumn="0" w:lastColumn="0" w:oddVBand="0" w:evenVBand="0" w:oddHBand="1" w:evenHBand="0" w:firstRowFirstColumn="0" w:firstRowLastColumn="0" w:lastRowFirstColumn="0" w:lastRowLastColumn="0"/>
        </w:trPr>
        <w:tc>
          <w:tcPr>
            <w:tcW w:w="4675" w:type="dxa"/>
          </w:tcPr>
          <w:p w14:paraId="1585B004" w14:textId="77B3E24C" w:rsidR="00324437" w:rsidRPr="000A0340" w:rsidRDefault="00324437" w:rsidP="00734AED">
            <w:pPr>
              <w:jc w:val="center"/>
              <w:textAlignment w:val="baseline"/>
              <w:rPr>
                <w:rFonts w:eastAsia="Times New Roman"/>
                <w:color w:val="000000"/>
                <w:spacing w:val="-5"/>
                <w:szCs w:val="24"/>
              </w:rPr>
            </w:pPr>
            <w:r w:rsidRPr="000A0340">
              <w:rPr>
                <w:rFonts w:eastAsia="Times New Roman"/>
                <w:color w:val="000000"/>
                <w:spacing w:val="-5"/>
                <w:szCs w:val="24"/>
              </w:rPr>
              <w:t>45 mph (</w:t>
            </w:r>
            <w:r w:rsidR="000B2739" w:rsidRPr="000A0340">
              <w:rPr>
                <w:rFonts w:eastAsia="Times New Roman"/>
                <w:color w:val="000000"/>
                <w:spacing w:val="-5"/>
                <w:szCs w:val="24"/>
              </w:rPr>
              <w:t>7</w:t>
            </w:r>
            <w:r w:rsidRPr="000A0340">
              <w:rPr>
                <w:rFonts w:eastAsia="Times New Roman"/>
                <w:color w:val="000000"/>
                <w:spacing w:val="-5"/>
                <w:szCs w:val="24"/>
              </w:rPr>
              <w:t>0 km/h)</w:t>
            </w:r>
          </w:p>
        </w:tc>
        <w:tc>
          <w:tcPr>
            <w:tcW w:w="4675" w:type="dxa"/>
          </w:tcPr>
          <w:p w14:paraId="44BE57D4" w14:textId="70AB754F" w:rsidR="00324437" w:rsidRPr="000A0340" w:rsidRDefault="002756A0" w:rsidP="00734AED">
            <w:pPr>
              <w:jc w:val="center"/>
              <w:textAlignment w:val="baseline"/>
              <w:rPr>
                <w:rFonts w:eastAsia="Times New Roman"/>
                <w:color w:val="000000"/>
                <w:spacing w:val="-5"/>
                <w:szCs w:val="24"/>
              </w:rPr>
            </w:pPr>
            <w:r w:rsidRPr="000A0340">
              <w:rPr>
                <w:rFonts w:eastAsia="Times New Roman"/>
                <w:color w:val="000000"/>
                <w:spacing w:val="-5"/>
                <w:szCs w:val="24"/>
              </w:rPr>
              <w:t>350</w:t>
            </w:r>
            <w:r w:rsidR="00324437" w:rsidRPr="000A0340">
              <w:rPr>
                <w:rFonts w:eastAsia="Times New Roman"/>
                <w:color w:val="000000"/>
                <w:spacing w:val="-5"/>
                <w:szCs w:val="24"/>
              </w:rPr>
              <w:t xml:space="preserve"> ft (</w:t>
            </w:r>
            <w:r w:rsidRPr="000A0340">
              <w:rPr>
                <w:rFonts w:eastAsia="Times New Roman"/>
                <w:color w:val="000000"/>
                <w:spacing w:val="-5"/>
                <w:szCs w:val="24"/>
              </w:rPr>
              <w:t>105</w:t>
            </w:r>
            <w:r w:rsidR="00324437" w:rsidRPr="000A0340">
              <w:rPr>
                <w:rFonts w:eastAsia="Times New Roman"/>
                <w:color w:val="000000"/>
                <w:spacing w:val="-5"/>
                <w:szCs w:val="24"/>
              </w:rPr>
              <w:t xml:space="preserve"> m)</w:t>
            </w:r>
          </w:p>
        </w:tc>
      </w:tr>
      <w:tr w:rsidR="00324437" w14:paraId="1964789A" w14:textId="77777777" w:rsidTr="00AD2825">
        <w:tc>
          <w:tcPr>
            <w:tcW w:w="4675" w:type="dxa"/>
          </w:tcPr>
          <w:p w14:paraId="7EE476C4" w14:textId="43C462B8" w:rsidR="00324437" w:rsidRPr="000A0340" w:rsidRDefault="00324437" w:rsidP="00734AED">
            <w:pPr>
              <w:jc w:val="center"/>
              <w:textAlignment w:val="baseline"/>
              <w:rPr>
                <w:rFonts w:eastAsia="Times New Roman"/>
                <w:color w:val="000000"/>
                <w:spacing w:val="-5"/>
                <w:szCs w:val="24"/>
              </w:rPr>
            </w:pPr>
            <w:r w:rsidRPr="000A0340">
              <w:rPr>
                <w:rFonts w:eastAsia="Times New Roman"/>
                <w:color w:val="000000"/>
                <w:spacing w:val="-5"/>
                <w:szCs w:val="24"/>
              </w:rPr>
              <w:t>50 mph (</w:t>
            </w:r>
            <w:r w:rsidR="00500261" w:rsidRPr="000A0340">
              <w:rPr>
                <w:rFonts w:eastAsia="Times New Roman"/>
                <w:color w:val="000000"/>
                <w:spacing w:val="-5"/>
                <w:szCs w:val="24"/>
              </w:rPr>
              <w:t>8</w:t>
            </w:r>
            <w:r w:rsidRPr="000A0340">
              <w:rPr>
                <w:rFonts w:eastAsia="Times New Roman"/>
                <w:color w:val="000000"/>
                <w:spacing w:val="-5"/>
                <w:szCs w:val="24"/>
              </w:rPr>
              <w:t>0 km/hr) and above</w:t>
            </w:r>
          </w:p>
        </w:tc>
        <w:tc>
          <w:tcPr>
            <w:tcW w:w="4675" w:type="dxa"/>
          </w:tcPr>
          <w:p w14:paraId="1DAD38B0" w14:textId="593C3E91" w:rsidR="00324437" w:rsidRPr="000A0340" w:rsidRDefault="002756A0" w:rsidP="00734AED">
            <w:pPr>
              <w:jc w:val="center"/>
              <w:textAlignment w:val="baseline"/>
              <w:rPr>
                <w:rFonts w:eastAsia="Times New Roman"/>
                <w:color w:val="000000"/>
                <w:spacing w:val="-5"/>
                <w:szCs w:val="24"/>
              </w:rPr>
            </w:pPr>
            <w:r w:rsidRPr="000A0340">
              <w:rPr>
                <w:rFonts w:eastAsia="Times New Roman"/>
                <w:color w:val="000000"/>
                <w:spacing w:val="-5"/>
                <w:szCs w:val="24"/>
              </w:rPr>
              <w:t>455</w:t>
            </w:r>
            <w:r w:rsidR="00324437" w:rsidRPr="000A0340">
              <w:rPr>
                <w:rFonts w:eastAsia="Times New Roman"/>
                <w:color w:val="000000"/>
                <w:spacing w:val="-5"/>
                <w:szCs w:val="24"/>
              </w:rPr>
              <w:t xml:space="preserve"> ft (</w:t>
            </w:r>
            <w:r w:rsidRPr="000A0340">
              <w:rPr>
                <w:rFonts w:eastAsia="Times New Roman"/>
                <w:color w:val="000000"/>
                <w:spacing w:val="-5"/>
                <w:szCs w:val="24"/>
              </w:rPr>
              <w:t xml:space="preserve">140 </w:t>
            </w:r>
            <w:r w:rsidR="00324437" w:rsidRPr="000A0340">
              <w:rPr>
                <w:rFonts w:eastAsia="Times New Roman"/>
                <w:color w:val="000000"/>
                <w:spacing w:val="-5"/>
                <w:szCs w:val="24"/>
              </w:rPr>
              <w:t>m)</w:t>
            </w:r>
          </w:p>
        </w:tc>
      </w:tr>
    </w:tbl>
    <w:p w14:paraId="1D52CF30" w14:textId="0EF6EA86" w:rsidR="00491EFF" w:rsidRDefault="00A7181D" w:rsidP="005D68CF">
      <w:pPr>
        <w:rPr>
          <w:u w:val="single"/>
        </w:rPr>
      </w:pPr>
      <w:r w:rsidRPr="00794AFE">
        <w:rPr>
          <w:b/>
          <w:bCs/>
        </w:rPr>
        <w:t>Lack of Sufficient Frontage to Maintain Adjacent Spacing:</w:t>
      </w:r>
      <w:r>
        <w:t xml:space="preserve"> In the event that a particular parcel lacks sufficient frontage to maintain adequate spacing, the Region/TSC Traffic and Safety and Utility and Permit Engineers have the following options</w:t>
      </w:r>
      <w:r w:rsidR="00B01B29">
        <w:t>:</w:t>
      </w:r>
    </w:p>
    <w:p w14:paraId="1D52CF32" w14:textId="7FDD1DE8" w:rsidR="00491EFF" w:rsidRDefault="00A7181D" w:rsidP="00794AFE">
      <w:pPr>
        <w:pStyle w:val="ListParagraph"/>
        <w:numPr>
          <w:ilvl w:val="0"/>
          <w:numId w:val="50"/>
        </w:numPr>
      </w:pPr>
      <w:r>
        <w:t xml:space="preserve">Choose the next lowest spacing from Table </w:t>
      </w:r>
      <w:r w:rsidR="005126F2">
        <w:t>2</w:t>
      </w:r>
      <w:r>
        <w:t>. For example, on 30 mph (50</w:t>
      </w:r>
      <w:r w:rsidR="00794AFE">
        <w:t xml:space="preserve"> </w:t>
      </w:r>
      <w:r>
        <w:t>km/h) roadway requiring 185 ft (56 m) spacing, the distance may be reduced to no less than 130 ft (40 m) which is the spacing from 25 mph (40 km/h) speed.</w:t>
      </w:r>
    </w:p>
    <w:p w14:paraId="1D52CF34" w14:textId="77777777" w:rsidR="00491EFF" w:rsidRDefault="00A7181D" w:rsidP="00794AFE">
      <w:pPr>
        <w:pStyle w:val="ListParagraph"/>
        <w:numPr>
          <w:ilvl w:val="0"/>
          <w:numId w:val="50"/>
        </w:numPr>
      </w:pPr>
      <w:r>
        <w:t>Encourage a shared driveway with the adjacent owners. In such case the driveway midpoint may be located at the property line between two parcels. However, all parties must agree to the joint driveway in writing.</w:t>
      </w:r>
    </w:p>
    <w:p w14:paraId="1D52CF35" w14:textId="77777777" w:rsidR="00491EFF" w:rsidRDefault="00A7181D" w:rsidP="00794AFE">
      <w:pPr>
        <w:pStyle w:val="ListParagraph"/>
        <w:numPr>
          <w:ilvl w:val="0"/>
          <w:numId w:val="50"/>
        </w:numPr>
      </w:pPr>
      <w:r>
        <w:lastRenderedPageBreak/>
        <w:t>Provide an access point to the side street when it is possible.</w:t>
      </w:r>
    </w:p>
    <w:p w14:paraId="1D52CF36" w14:textId="77777777" w:rsidR="00491EFF" w:rsidRDefault="00A7181D" w:rsidP="00794AFE">
      <w:pPr>
        <w:pStyle w:val="ListParagraph"/>
        <w:numPr>
          <w:ilvl w:val="0"/>
          <w:numId w:val="50"/>
        </w:numPr>
      </w:pPr>
      <w:r>
        <w:t>In areas where frontage roads or service drives exist or can be constructed, individual properties shall be provided access to these drives rather than directly to the main highway.</w:t>
      </w:r>
    </w:p>
    <w:p w14:paraId="1D52CF37" w14:textId="77777777" w:rsidR="00491EFF" w:rsidRDefault="00A7181D" w:rsidP="00794AFE">
      <w:pPr>
        <w:pStyle w:val="ListParagraph"/>
        <w:numPr>
          <w:ilvl w:val="0"/>
          <w:numId w:val="50"/>
        </w:numPr>
      </w:pPr>
      <w:r>
        <w:t>After all the above options are exhausted, an access point may be allowed within the property limits as determined by the Region/TSC Traffic and Safety and the Utility and Permit Engineers.</w:t>
      </w:r>
    </w:p>
    <w:p w14:paraId="1D52CF38" w14:textId="1C725134" w:rsidR="00491EFF" w:rsidRDefault="00A7181D" w:rsidP="00794AFE">
      <w:pPr>
        <w:rPr>
          <w:u w:val="single"/>
        </w:rPr>
      </w:pPr>
      <w:r w:rsidRPr="00794AFE">
        <w:rPr>
          <w:b/>
          <w:bCs/>
        </w:rPr>
        <w:t>Intersection Corner Clearance:</w:t>
      </w:r>
      <w:r>
        <w:t xml:space="preserve"> AASHTO specifically states that driveways should not be situated within the functional boundary of at-grade intersections. This boundary includes the longitudinal limits of auxiliary lanes. An access point may be allowed within the above boundary if the entire property frontage is located within this boundary. In all quadrants of an intersection access points should be located according to the dimensions in Figure </w:t>
      </w:r>
      <w:r w:rsidR="00C201C5">
        <w:t>9</w:t>
      </w:r>
      <w:r w:rsidR="00163283">
        <w:t xml:space="preserve"> and </w:t>
      </w:r>
      <w:r w:rsidR="00C201C5">
        <w:t>10</w:t>
      </w:r>
      <w:r w:rsidR="00163283">
        <w:t xml:space="preserve"> or Table </w:t>
      </w:r>
      <w:r w:rsidR="00CD19E8">
        <w:t>5</w:t>
      </w:r>
      <w:r w:rsidR="00163283">
        <w:t xml:space="preserve"> and </w:t>
      </w:r>
      <w:r w:rsidR="00CD19E8">
        <w:t>6</w:t>
      </w:r>
      <w:r>
        <w:t>.</w:t>
      </w:r>
    </w:p>
    <w:p w14:paraId="1D52CF39" w14:textId="680DD534" w:rsidR="00491EFF" w:rsidRDefault="00A7181D" w:rsidP="00794AFE">
      <w:pPr>
        <w:rPr>
          <w:u w:val="single"/>
        </w:rPr>
      </w:pPr>
      <w:r w:rsidRPr="00794AFE">
        <w:rPr>
          <w:b/>
          <w:bCs/>
        </w:rPr>
        <w:t>Conflict Reductions:</w:t>
      </w:r>
      <w:r>
        <w:t xml:space="preserve"> Restricting or prohibiting left turns at unsignalized access points aligned across from each other can greatly reduce safety and operational problems. A typical four-legged intersection, such as where two accesses line up across a four-lane roadway, has 36 conflict points. By prohibiting left turns and through movements the number of conflicts can be reduced from 36 to four, as illustrated in Figure </w:t>
      </w:r>
      <w:r w:rsidR="00A36CB9">
        <w:t>11</w:t>
      </w:r>
      <w:r>
        <w:t>.</w:t>
      </w:r>
    </w:p>
    <w:p w14:paraId="1D52CF3A" w14:textId="5FD5709A" w:rsidR="00794AFE" w:rsidRDefault="00A7181D" w:rsidP="00CC6335">
      <w:r>
        <w:t xml:space="preserve">In cases where these movements cannot be prohibited, the Region/TSC Traffic and Safety Representative may choose to offset the access points. Table </w:t>
      </w:r>
      <w:r w:rsidR="00C22C19">
        <w:t>3</w:t>
      </w:r>
      <w:r>
        <w:t xml:space="preserve"> provides the desirable distances between two access points on the opposite side of the roadway.</w:t>
      </w:r>
    </w:p>
    <w:p w14:paraId="1D52CF51" w14:textId="344A1B98" w:rsidR="00491EFF" w:rsidRPr="0063631F" w:rsidRDefault="00A7181D" w:rsidP="0062678F">
      <w:pPr>
        <w:pStyle w:val="Table"/>
      </w:pPr>
      <w:r w:rsidRPr="0063631F">
        <w:t xml:space="preserve">Table </w:t>
      </w:r>
      <w:r w:rsidR="00902E8B" w:rsidRPr="0063631F">
        <w:t>3</w:t>
      </w:r>
      <w:r w:rsidR="00DA1631" w:rsidRPr="0063631F">
        <w:t xml:space="preserve">: </w:t>
      </w:r>
      <w:r w:rsidR="0063631F" w:rsidRPr="0063631F">
        <w:t xml:space="preserve">Desirable </w:t>
      </w:r>
      <w:r w:rsidR="0063631F">
        <w:t xml:space="preserve">Offset Between Access Points on Opposite </w:t>
      </w:r>
      <w:r w:rsidR="009058DC">
        <w:t>Sides</w:t>
      </w:r>
      <w:r w:rsidR="0063631F">
        <w:t xml:space="preserve"> of the Roadway </w:t>
      </w:r>
      <w:r w:rsidR="009058DC">
        <w:t>on Undivided Highways</w:t>
      </w:r>
    </w:p>
    <w:tbl>
      <w:tblPr>
        <w:tblStyle w:val="GridTable4"/>
        <w:tblW w:w="0" w:type="auto"/>
        <w:tblLook w:val="0420" w:firstRow="1" w:lastRow="0" w:firstColumn="0" w:lastColumn="0" w:noHBand="0" w:noVBand="1"/>
        <w:tblCaption w:val="Desirable Offset Between Access Points on Opposite Sides of the Roadway on Undivided Highways"/>
        <w:tblDescription w:val="Posted speed and center to center of access"/>
      </w:tblPr>
      <w:tblGrid>
        <w:gridCol w:w="4675"/>
        <w:gridCol w:w="4675"/>
      </w:tblGrid>
      <w:tr w:rsidR="00DB12C0" w14:paraId="26013799" w14:textId="77777777" w:rsidTr="005807DC">
        <w:trPr>
          <w:cnfStyle w:val="100000000000" w:firstRow="1" w:lastRow="0" w:firstColumn="0" w:lastColumn="0" w:oddVBand="0" w:evenVBand="0" w:oddHBand="0" w:evenHBand="0" w:firstRowFirstColumn="0" w:firstRowLastColumn="0" w:lastRowFirstColumn="0" w:lastRowLastColumn="0"/>
          <w:cantSplit/>
          <w:tblHeader/>
        </w:trPr>
        <w:tc>
          <w:tcPr>
            <w:tcW w:w="4675" w:type="dxa"/>
          </w:tcPr>
          <w:p w14:paraId="792DD328" w14:textId="515B27F3" w:rsidR="00DB12C0" w:rsidRPr="00DA1631" w:rsidRDefault="00DA1631" w:rsidP="00265DC3">
            <w:pPr>
              <w:jc w:val="center"/>
              <w:textAlignment w:val="baseline"/>
              <w:rPr>
                <w:rFonts w:eastAsia="Times New Roman"/>
                <w:spacing w:val="-2"/>
              </w:rPr>
            </w:pPr>
            <w:r>
              <w:rPr>
                <w:rFonts w:eastAsia="Times New Roman"/>
                <w:spacing w:val="-2"/>
              </w:rPr>
              <w:t>Posted Speed</w:t>
            </w:r>
          </w:p>
        </w:tc>
        <w:tc>
          <w:tcPr>
            <w:tcW w:w="4675" w:type="dxa"/>
          </w:tcPr>
          <w:p w14:paraId="6E0A8E47" w14:textId="6E3690A0" w:rsidR="00DB12C0" w:rsidRPr="00DA1631" w:rsidRDefault="00DA1631" w:rsidP="00265DC3">
            <w:pPr>
              <w:jc w:val="center"/>
              <w:textAlignment w:val="baseline"/>
              <w:rPr>
                <w:rFonts w:eastAsia="Times New Roman"/>
                <w:spacing w:val="-2"/>
              </w:rPr>
            </w:pPr>
            <w:r>
              <w:rPr>
                <w:rFonts w:eastAsia="Times New Roman"/>
                <w:spacing w:val="-2"/>
              </w:rPr>
              <w:t xml:space="preserve">Center-to-Center of Access </w:t>
            </w:r>
          </w:p>
        </w:tc>
      </w:tr>
      <w:tr w:rsidR="00DA1631" w14:paraId="4F6BF8FB" w14:textId="77777777" w:rsidTr="00DB12C0">
        <w:trPr>
          <w:cnfStyle w:val="000000100000" w:firstRow="0" w:lastRow="0" w:firstColumn="0" w:lastColumn="0" w:oddVBand="0" w:evenVBand="0" w:oddHBand="1" w:evenHBand="0" w:firstRowFirstColumn="0" w:firstRowLastColumn="0" w:lastRowFirstColumn="0" w:lastRowLastColumn="0"/>
        </w:trPr>
        <w:tc>
          <w:tcPr>
            <w:tcW w:w="4675" w:type="dxa"/>
          </w:tcPr>
          <w:p w14:paraId="17BEC186" w14:textId="2C5894F2" w:rsidR="00DA1631" w:rsidRPr="00DA1631" w:rsidRDefault="00DA1631" w:rsidP="00A01B9B">
            <w:pPr>
              <w:jc w:val="center"/>
              <w:textAlignment w:val="baseline"/>
              <w:rPr>
                <w:rFonts w:eastAsia="Times New Roman"/>
                <w:color w:val="000000"/>
                <w:spacing w:val="-2"/>
              </w:rPr>
            </w:pPr>
            <w:r w:rsidRPr="00DA1631">
              <w:rPr>
                <w:rFonts w:eastAsia="Times New Roman"/>
                <w:color w:val="000000"/>
                <w:spacing w:val="-5"/>
              </w:rPr>
              <w:t>25 mph (40 k</w:t>
            </w:r>
            <w:r w:rsidR="00D9148A">
              <w:rPr>
                <w:rFonts w:eastAsia="Times New Roman"/>
                <w:color w:val="000000"/>
                <w:spacing w:val="-5"/>
              </w:rPr>
              <w:t>m/h)</w:t>
            </w:r>
          </w:p>
        </w:tc>
        <w:tc>
          <w:tcPr>
            <w:tcW w:w="4675" w:type="dxa"/>
          </w:tcPr>
          <w:p w14:paraId="0C12FC76" w14:textId="5B4EE4E8" w:rsidR="00DA1631" w:rsidRDefault="00DA1631" w:rsidP="00A01B9B">
            <w:pPr>
              <w:jc w:val="center"/>
              <w:textAlignment w:val="baseline"/>
              <w:rPr>
                <w:rFonts w:eastAsia="Times New Roman"/>
                <w:color w:val="000000"/>
                <w:spacing w:val="-2"/>
              </w:rPr>
            </w:pPr>
            <w:r>
              <w:rPr>
                <w:rFonts w:eastAsia="Times New Roman"/>
                <w:color w:val="000000"/>
                <w:spacing w:val="-2"/>
              </w:rPr>
              <w:t>255 ft (80 m)</w:t>
            </w:r>
          </w:p>
        </w:tc>
      </w:tr>
      <w:tr w:rsidR="00DA1631" w14:paraId="1C5A2030" w14:textId="77777777" w:rsidTr="00DB12C0">
        <w:tc>
          <w:tcPr>
            <w:tcW w:w="4675" w:type="dxa"/>
          </w:tcPr>
          <w:p w14:paraId="7C3BA546" w14:textId="25786370" w:rsidR="00DA1631" w:rsidRPr="00DA1631" w:rsidRDefault="00DA1631" w:rsidP="00A01B9B">
            <w:pPr>
              <w:jc w:val="center"/>
              <w:textAlignment w:val="baseline"/>
              <w:rPr>
                <w:rFonts w:eastAsia="Times New Roman"/>
                <w:color w:val="000000"/>
                <w:spacing w:val="-2"/>
              </w:rPr>
            </w:pPr>
            <w:r w:rsidRPr="00DA1631">
              <w:rPr>
                <w:rFonts w:eastAsia="Times New Roman"/>
                <w:color w:val="000000"/>
                <w:spacing w:val="-5"/>
              </w:rPr>
              <w:t xml:space="preserve">30 mph (50 </w:t>
            </w:r>
            <w:r w:rsidR="00973F76">
              <w:rPr>
                <w:rFonts w:eastAsia="Times New Roman"/>
                <w:color w:val="000000"/>
                <w:spacing w:val="-5"/>
              </w:rPr>
              <w:t>k</w:t>
            </w:r>
            <w:r w:rsidR="00D9148A">
              <w:rPr>
                <w:rFonts w:eastAsia="Times New Roman"/>
                <w:color w:val="000000"/>
                <w:spacing w:val="-5"/>
              </w:rPr>
              <w:t>m/h</w:t>
            </w:r>
            <w:r w:rsidRPr="00DA1631">
              <w:rPr>
                <w:rFonts w:eastAsia="Times New Roman"/>
                <w:color w:val="000000"/>
                <w:spacing w:val="-5"/>
              </w:rPr>
              <w:t>)</w:t>
            </w:r>
          </w:p>
        </w:tc>
        <w:tc>
          <w:tcPr>
            <w:tcW w:w="4675" w:type="dxa"/>
          </w:tcPr>
          <w:p w14:paraId="17406472" w14:textId="13611E0F" w:rsidR="00DA1631" w:rsidRDefault="00DA1631" w:rsidP="00A01B9B">
            <w:pPr>
              <w:jc w:val="center"/>
              <w:textAlignment w:val="baseline"/>
              <w:rPr>
                <w:rFonts w:eastAsia="Times New Roman"/>
                <w:color w:val="000000"/>
                <w:spacing w:val="-2"/>
              </w:rPr>
            </w:pPr>
            <w:r>
              <w:rPr>
                <w:rFonts w:eastAsia="Times New Roman"/>
                <w:color w:val="000000"/>
                <w:spacing w:val="-2"/>
              </w:rPr>
              <w:t>325 ft (100 m)</w:t>
            </w:r>
          </w:p>
        </w:tc>
      </w:tr>
      <w:tr w:rsidR="00DA1631" w14:paraId="5B8BB4F9" w14:textId="77777777" w:rsidTr="00DB12C0">
        <w:trPr>
          <w:cnfStyle w:val="000000100000" w:firstRow="0" w:lastRow="0" w:firstColumn="0" w:lastColumn="0" w:oddVBand="0" w:evenVBand="0" w:oddHBand="1" w:evenHBand="0" w:firstRowFirstColumn="0" w:firstRowLastColumn="0" w:lastRowFirstColumn="0" w:lastRowLastColumn="0"/>
        </w:trPr>
        <w:tc>
          <w:tcPr>
            <w:tcW w:w="4675" w:type="dxa"/>
          </w:tcPr>
          <w:p w14:paraId="4891A2CF" w14:textId="10D8C9CD" w:rsidR="00DA1631" w:rsidRPr="00DA1631" w:rsidRDefault="00DA1631" w:rsidP="00A01B9B">
            <w:pPr>
              <w:jc w:val="center"/>
              <w:textAlignment w:val="baseline"/>
              <w:rPr>
                <w:rFonts w:eastAsia="Times New Roman"/>
                <w:color w:val="000000"/>
                <w:spacing w:val="-2"/>
              </w:rPr>
            </w:pPr>
            <w:r w:rsidRPr="00DA1631">
              <w:rPr>
                <w:rFonts w:eastAsia="Times New Roman"/>
                <w:color w:val="000000"/>
                <w:spacing w:val="-5"/>
              </w:rPr>
              <w:t xml:space="preserve">35 mph (60 </w:t>
            </w:r>
            <w:r w:rsidR="00973F76">
              <w:rPr>
                <w:rFonts w:eastAsia="Times New Roman"/>
                <w:color w:val="000000"/>
                <w:spacing w:val="-5"/>
              </w:rPr>
              <w:t>k</w:t>
            </w:r>
            <w:r w:rsidR="00D9148A">
              <w:rPr>
                <w:rFonts w:eastAsia="Times New Roman"/>
                <w:color w:val="000000"/>
                <w:spacing w:val="-5"/>
              </w:rPr>
              <w:t>m/h</w:t>
            </w:r>
            <w:r w:rsidRPr="00DA1631">
              <w:rPr>
                <w:rFonts w:eastAsia="Times New Roman"/>
                <w:color w:val="000000"/>
                <w:spacing w:val="-5"/>
              </w:rPr>
              <w:t>)</w:t>
            </w:r>
          </w:p>
        </w:tc>
        <w:tc>
          <w:tcPr>
            <w:tcW w:w="4675" w:type="dxa"/>
          </w:tcPr>
          <w:p w14:paraId="161FC315" w14:textId="2DD87CFF" w:rsidR="00DA1631" w:rsidRDefault="00DA1631" w:rsidP="00A01B9B">
            <w:pPr>
              <w:jc w:val="center"/>
              <w:textAlignment w:val="baseline"/>
              <w:rPr>
                <w:rFonts w:eastAsia="Times New Roman"/>
                <w:color w:val="000000"/>
                <w:spacing w:val="-2"/>
              </w:rPr>
            </w:pPr>
            <w:r>
              <w:rPr>
                <w:rFonts w:eastAsia="Times New Roman"/>
                <w:color w:val="000000"/>
                <w:spacing w:val="-2"/>
              </w:rPr>
              <w:t>425 ft (130 m)</w:t>
            </w:r>
          </w:p>
        </w:tc>
      </w:tr>
      <w:tr w:rsidR="00DA1631" w14:paraId="021E2150" w14:textId="77777777" w:rsidTr="00DB12C0">
        <w:tc>
          <w:tcPr>
            <w:tcW w:w="4675" w:type="dxa"/>
          </w:tcPr>
          <w:p w14:paraId="19AAA514" w14:textId="077AC934" w:rsidR="00DA1631" w:rsidRPr="00DA1631" w:rsidRDefault="00DA1631" w:rsidP="00A01B9B">
            <w:pPr>
              <w:jc w:val="center"/>
              <w:textAlignment w:val="baseline"/>
              <w:rPr>
                <w:rFonts w:eastAsia="Times New Roman"/>
                <w:color w:val="000000"/>
                <w:spacing w:val="-2"/>
              </w:rPr>
            </w:pPr>
            <w:r w:rsidRPr="00DA1631">
              <w:rPr>
                <w:rFonts w:eastAsia="Times New Roman"/>
                <w:color w:val="000000"/>
                <w:spacing w:val="-5"/>
              </w:rPr>
              <w:t xml:space="preserve">40 mph (60 </w:t>
            </w:r>
            <w:r w:rsidR="00973F76">
              <w:rPr>
                <w:rFonts w:eastAsia="Times New Roman"/>
                <w:color w:val="000000"/>
                <w:spacing w:val="-5"/>
              </w:rPr>
              <w:t>k</w:t>
            </w:r>
            <w:r w:rsidR="00D9148A">
              <w:rPr>
                <w:rFonts w:eastAsia="Times New Roman"/>
                <w:color w:val="000000"/>
                <w:spacing w:val="-5"/>
              </w:rPr>
              <w:t>m/h</w:t>
            </w:r>
            <w:r w:rsidRPr="00DA1631">
              <w:rPr>
                <w:rFonts w:eastAsia="Times New Roman"/>
                <w:color w:val="000000"/>
                <w:spacing w:val="-5"/>
              </w:rPr>
              <w:t>)</w:t>
            </w:r>
          </w:p>
        </w:tc>
        <w:tc>
          <w:tcPr>
            <w:tcW w:w="4675" w:type="dxa"/>
          </w:tcPr>
          <w:p w14:paraId="428BA3F7" w14:textId="5D823C55" w:rsidR="00DA1631" w:rsidRDefault="00DA1631" w:rsidP="00A01B9B">
            <w:pPr>
              <w:jc w:val="center"/>
              <w:textAlignment w:val="baseline"/>
              <w:rPr>
                <w:rFonts w:eastAsia="Times New Roman"/>
                <w:color w:val="000000"/>
                <w:spacing w:val="-2"/>
              </w:rPr>
            </w:pPr>
            <w:r>
              <w:rPr>
                <w:rFonts w:eastAsia="Times New Roman"/>
                <w:color w:val="000000"/>
                <w:spacing w:val="-2"/>
              </w:rPr>
              <w:t>525 ft (160 m)</w:t>
            </w:r>
          </w:p>
        </w:tc>
      </w:tr>
      <w:tr w:rsidR="00DA1631" w14:paraId="5060AE62" w14:textId="77777777" w:rsidTr="00DB12C0">
        <w:trPr>
          <w:cnfStyle w:val="000000100000" w:firstRow="0" w:lastRow="0" w:firstColumn="0" w:lastColumn="0" w:oddVBand="0" w:evenVBand="0" w:oddHBand="1" w:evenHBand="0" w:firstRowFirstColumn="0" w:firstRowLastColumn="0" w:lastRowFirstColumn="0" w:lastRowLastColumn="0"/>
        </w:trPr>
        <w:tc>
          <w:tcPr>
            <w:tcW w:w="4675" w:type="dxa"/>
          </w:tcPr>
          <w:p w14:paraId="28B73BE8" w14:textId="0164AA80" w:rsidR="00DA1631" w:rsidRPr="00DA1631" w:rsidRDefault="00DA1631" w:rsidP="00A01B9B">
            <w:pPr>
              <w:jc w:val="center"/>
              <w:textAlignment w:val="baseline"/>
              <w:rPr>
                <w:rFonts w:eastAsia="Times New Roman"/>
                <w:color w:val="000000"/>
                <w:spacing w:val="-2"/>
              </w:rPr>
            </w:pPr>
            <w:r w:rsidRPr="00DA1631">
              <w:rPr>
                <w:rFonts w:eastAsia="Times New Roman"/>
                <w:color w:val="000000"/>
                <w:spacing w:val="-5"/>
              </w:rPr>
              <w:t xml:space="preserve">45 mph (70 </w:t>
            </w:r>
            <w:r w:rsidR="00973F76">
              <w:rPr>
                <w:rFonts w:eastAsia="Times New Roman"/>
                <w:color w:val="000000"/>
                <w:spacing w:val="-5"/>
              </w:rPr>
              <w:t>k</w:t>
            </w:r>
            <w:r w:rsidR="00D9148A">
              <w:rPr>
                <w:rFonts w:eastAsia="Times New Roman"/>
                <w:color w:val="000000"/>
                <w:spacing w:val="-5"/>
              </w:rPr>
              <w:t>m/h</w:t>
            </w:r>
            <w:r w:rsidRPr="00DA1631">
              <w:rPr>
                <w:rFonts w:eastAsia="Times New Roman"/>
                <w:color w:val="000000"/>
                <w:spacing w:val="-5"/>
              </w:rPr>
              <w:t>)</w:t>
            </w:r>
          </w:p>
        </w:tc>
        <w:tc>
          <w:tcPr>
            <w:tcW w:w="4675" w:type="dxa"/>
          </w:tcPr>
          <w:p w14:paraId="18820E06" w14:textId="4A0D0374" w:rsidR="00DA1631" w:rsidRDefault="00DA1631" w:rsidP="00A01B9B">
            <w:pPr>
              <w:jc w:val="center"/>
              <w:textAlignment w:val="baseline"/>
              <w:rPr>
                <w:rFonts w:eastAsia="Times New Roman"/>
                <w:color w:val="000000"/>
                <w:spacing w:val="-2"/>
              </w:rPr>
            </w:pPr>
            <w:r>
              <w:rPr>
                <w:rFonts w:eastAsia="Times New Roman"/>
                <w:color w:val="000000"/>
                <w:spacing w:val="-2"/>
              </w:rPr>
              <w:t>630 ft (190 m)</w:t>
            </w:r>
          </w:p>
        </w:tc>
      </w:tr>
      <w:tr w:rsidR="00DA1631" w14:paraId="5DD90BEC" w14:textId="77777777" w:rsidTr="00DB12C0">
        <w:tc>
          <w:tcPr>
            <w:tcW w:w="4675" w:type="dxa"/>
          </w:tcPr>
          <w:p w14:paraId="58F0A0B9" w14:textId="37F1FBBE" w:rsidR="00DA1631" w:rsidRPr="00DA1631" w:rsidRDefault="00DA1631" w:rsidP="00A01B9B">
            <w:pPr>
              <w:jc w:val="center"/>
              <w:textAlignment w:val="baseline"/>
              <w:rPr>
                <w:rFonts w:eastAsia="Times New Roman"/>
                <w:color w:val="000000"/>
                <w:spacing w:val="-2"/>
              </w:rPr>
            </w:pPr>
            <w:r w:rsidRPr="00DA1631">
              <w:rPr>
                <w:rFonts w:eastAsia="Times New Roman"/>
                <w:color w:val="000000"/>
                <w:spacing w:val="-5"/>
              </w:rPr>
              <w:t xml:space="preserve">50 mph (80 </w:t>
            </w:r>
            <w:r w:rsidR="00973F76">
              <w:rPr>
                <w:rFonts w:eastAsia="Times New Roman"/>
                <w:color w:val="000000"/>
                <w:spacing w:val="-5"/>
              </w:rPr>
              <w:t>k</w:t>
            </w:r>
            <w:r w:rsidR="00AD6DB5">
              <w:rPr>
                <w:rFonts w:eastAsia="Times New Roman"/>
                <w:color w:val="000000"/>
                <w:spacing w:val="-5"/>
              </w:rPr>
              <w:t>m/h</w:t>
            </w:r>
            <w:r w:rsidRPr="00DA1631">
              <w:rPr>
                <w:rFonts w:eastAsia="Times New Roman"/>
                <w:color w:val="000000"/>
                <w:spacing w:val="-5"/>
              </w:rPr>
              <w:t>) and above</w:t>
            </w:r>
          </w:p>
        </w:tc>
        <w:tc>
          <w:tcPr>
            <w:tcW w:w="4675" w:type="dxa"/>
          </w:tcPr>
          <w:p w14:paraId="2252CEED" w14:textId="3898BEE8" w:rsidR="00DA1631" w:rsidRDefault="00DA1631" w:rsidP="00A01B9B">
            <w:pPr>
              <w:jc w:val="center"/>
              <w:textAlignment w:val="baseline"/>
              <w:rPr>
                <w:rFonts w:eastAsia="Times New Roman"/>
                <w:color w:val="000000"/>
                <w:spacing w:val="-2"/>
              </w:rPr>
            </w:pPr>
            <w:r>
              <w:rPr>
                <w:rFonts w:eastAsia="Times New Roman"/>
                <w:color w:val="000000"/>
                <w:spacing w:val="-2"/>
              </w:rPr>
              <w:t>750 ft (230 m)</w:t>
            </w:r>
          </w:p>
        </w:tc>
      </w:tr>
    </w:tbl>
    <w:p w14:paraId="1D52CF52" w14:textId="02946A80" w:rsidR="00491EFF" w:rsidRPr="00794AFE" w:rsidRDefault="00A7181D" w:rsidP="008502AF">
      <w:pPr>
        <w:spacing w:before="360" w:after="0"/>
      </w:pPr>
      <w:r w:rsidRPr="00794AFE">
        <w:rPr>
          <w:b/>
          <w:bCs/>
        </w:rPr>
        <w:lastRenderedPageBreak/>
        <w:t>Passing Flares at Driveways:</w:t>
      </w:r>
      <w:r w:rsidRPr="00794AFE">
        <w:t xml:space="preserve"> To evaluate the need for passing flares at driveways on two-lane, two-way roadways, refer to the Traffic Volume Guidelines for Driveway Passing Flares </w:t>
      </w:r>
      <w:r w:rsidR="00924017" w:rsidRPr="00794AFE">
        <w:t>in Section 2.3</w:t>
      </w:r>
      <w:r w:rsidRPr="00794AFE">
        <w:t xml:space="preserve"> of this document.</w:t>
      </w:r>
    </w:p>
    <w:p w14:paraId="1D52CF54" w14:textId="51321107" w:rsidR="00491EFF" w:rsidRPr="00794AFE" w:rsidRDefault="00A7181D" w:rsidP="00794AFE">
      <w:r w:rsidRPr="00794AFE">
        <w:rPr>
          <w:b/>
          <w:bCs/>
        </w:rPr>
        <w:t>Right-turn Lanes or Tapers at Intersection:</w:t>
      </w:r>
      <w:r w:rsidRPr="00794AFE">
        <w:t xml:space="preserve"> The addition of right-turn lanes or tapers should be considered to enhance the movement of traffic through intersections. To evaluate the need for right-turn lanes and tapers, refer to the Traffic Volume Guidelines for Right-Turn Lanes and Tapers section (Section </w:t>
      </w:r>
      <w:r w:rsidR="00306371" w:rsidRPr="00794AFE">
        <w:t>1.4</w:t>
      </w:r>
      <w:r w:rsidRPr="00794AFE">
        <w:t>) of this document.</w:t>
      </w:r>
    </w:p>
    <w:p w14:paraId="1D52CF55" w14:textId="67788DA1" w:rsidR="00491EFF" w:rsidRPr="00794AFE" w:rsidRDefault="00A7181D" w:rsidP="00794AFE">
      <w:r w:rsidRPr="00794AFE">
        <w:rPr>
          <w:b/>
          <w:bCs/>
        </w:rPr>
        <w:t>Left-Turn Lanes or Passing Flares at Intersections:</w:t>
      </w:r>
      <w:r w:rsidRPr="00794AFE">
        <w:t xml:space="preserve"> To evaluate the need for left-turn lanes or passing flares at intersections, refer to the Traffic Volume Guidelines for Left-Turn Lanes and Passing Flares at Unsignalized Intersections section (Section 1.5) of this document.</w:t>
      </w:r>
    </w:p>
    <w:p w14:paraId="1D52CF56" w14:textId="77777777" w:rsidR="00491EFF" w:rsidRPr="00794AFE" w:rsidRDefault="00A7181D" w:rsidP="00794AFE">
      <w:r w:rsidRPr="00794AFE">
        <w:rPr>
          <w:b/>
          <w:bCs/>
        </w:rPr>
        <w:t xml:space="preserve">Access Design: </w:t>
      </w:r>
      <w:r w:rsidRPr="00794AFE">
        <w:t>All access points shall be designed to meet the Michigan Department of Transportation guides, standards and Construction Permit Manual.</w:t>
      </w:r>
    </w:p>
    <w:p w14:paraId="1D52CF58" w14:textId="46825606" w:rsidR="00491EFF" w:rsidRPr="0019731D" w:rsidRDefault="00A7181D" w:rsidP="00794AFE">
      <w:pPr>
        <w:rPr>
          <w:spacing w:val="8"/>
          <w:u w:val="single"/>
        </w:rPr>
      </w:pPr>
      <w:r w:rsidRPr="00794AFE">
        <w:rPr>
          <w:b/>
          <w:bCs/>
          <w:spacing w:val="8"/>
        </w:rPr>
        <w:t>Signalized Intersection Spacing:</w:t>
      </w:r>
      <w:r w:rsidRPr="00794AFE">
        <w:rPr>
          <w:spacing w:val="8"/>
        </w:rPr>
        <w:t xml:space="preserve"> Traffic signal spacing criteria should apply to all</w:t>
      </w:r>
      <w:r w:rsidR="0019731D" w:rsidRPr="00794AFE">
        <w:rPr>
          <w:spacing w:val="8"/>
        </w:rPr>
        <w:t xml:space="preserve"> </w:t>
      </w:r>
      <w:r w:rsidRPr="00794AFE">
        <w:t>intersecting public streets and access drives.</w:t>
      </w:r>
      <w:r w:rsidR="00EF3228" w:rsidRPr="00794AFE">
        <w:t xml:space="preserve"> </w:t>
      </w:r>
      <w:r w:rsidRPr="00794AFE">
        <w:t xml:space="preserve">They should take precedence over </w:t>
      </w:r>
      <w:r w:rsidRPr="00794AFE">
        <w:br/>
        <w:t>unsignalized spacing standards where there is a potential for signalization. Ideally, locations of signalized intersections should be identified first. Various studies have shown that the number of traffic signals per mile has an even greater influence on travel speeds than the traffic volume per lane. Therefore, selecting a long and uniform signalized</w:t>
      </w:r>
      <w:r>
        <w:t xml:space="preserve"> intersection spacing is the first essential element in establishing access spacing guides. The variables involved in the planning, design and operation of signalized roadways are reflected in the relationship between speeds, cycle length</w:t>
      </w:r>
      <w:r w:rsidR="006E37AA">
        <w:t>,</w:t>
      </w:r>
      <w:r>
        <w:t xml:space="preserve"> and signal spacing which yield maximum bi-directional progression band widths.</w:t>
      </w:r>
    </w:p>
    <w:p w14:paraId="20236A96" w14:textId="287FDBBB" w:rsidR="00377153" w:rsidRDefault="00A7181D" w:rsidP="00332694">
      <w:pPr>
        <w:spacing w:after="6120"/>
        <w:rPr>
          <w:rFonts w:eastAsia="Times New Roman"/>
          <w:color w:val="000000"/>
          <w:spacing w:val="-3"/>
        </w:rPr>
      </w:pPr>
      <w:r>
        <w:rPr>
          <w:rFonts w:eastAsia="Times New Roman"/>
          <w:color w:val="000000"/>
          <w:spacing w:val="-3"/>
        </w:rPr>
        <w:t xml:space="preserve">Thus, a signal timing plan must be able to provide efficient traffic flow with a speed compatible to the roadway posted speed. Table </w:t>
      </w:r>
      <w:r w:rsidR="00EC3C06">
        <w:rPr>
          <w:rFonts w:eastAsia="Times New Roman"/>
          <w:color w:val="000000"/>
          <w:spacing w:val="-3"/>
        </w:rPr>
        <w:t>4</w:t>
      </w:r>
      <w:r>
        <w:rPr>
          <w:rFonts w:eastAsia="Times New Roman"/>
          <w:color w:val="000000"/>
          <w:spacing w:val="-3"/>
        </w:rPr>
        <w:t xml:space="preserve"> represents the relationship between cycle length, speed and approximate distances between signals for bidirectional progression. The traffic representative may elect to relocate or consolidate drives in order to meet the spacing in Table </w:t>
      </w:r>
      <w:r w:rsidR="00EC3C06">
        <w:rPr>
          <w:rFonts w:eastAsia="Times New Roman"/>
          <w:color w:val="000000"/>
          <w:spacing w:val="-3"/>
        </w:rPr>
        <w:t>4</w:t>
      </w:r>
      <w:r>
        <w:rPr>
          <w:rFonts w:eastAsia="Times New Roman"/>
          <w:color w:val="000000"/>
          <w:spacing w:val="-3"/>
        </w:rPr>
        <w:t>. Spacing criteria can be reduced when only one direction of travel is signalized.</w:t>
      </w:r>
    </w:p>
    <w:p w14:paraId="1D52CFCD" w14:textId="6A49B3B3" w:rsidR="00491EFF" w:rsidRPr="00662121" w:rsidRDefault="00A7181D" w:rsidP="00564FEC">
      <w:pPr>
        <w:pStyle w:val="Table"/>
        <w:spacing w:after="0"/>
      </w:pPr>
      <w:r w:rsidRPr="00662121">
        <w:rPr>
          <w:spacing w:val="-4"/>
        </w:rPr>
        <w:lastRenderedPageBreak/>
        <w:t xml:space="preserve">Table </w:t>
      </w:r>
      <w:r w:rsidR="00902E8B" w:rsidRPr="00662121">
        <w:rPr>
          <w:spacing w:val="-4"/>
        </w:rPr>
        <w:t>4</w:t>
      </w:r>
      <w:r w:rsidR="000A777E" w:rsidRPr="00662121">
        <w:rPr>
          <w:spacing w:val="-4"/>
        </w:rPr>
        <w:t xml:space="preserve">: </w:t>
      </w:r>
      <w:r w:rsidRPr="00662121">
        <w:t>Approximate Distances between Signalized Intersections Needed to Achieve Efficient</w:t>
      </w:r>
      <w:r w:rsidR="000A777E" w:rsidRPr="00662121">
        <w:rPr>
          <w:spacing w:val="-4"/>
        </w:rPr>
        <w:t xml:space="preserve"> </w:t>
      </w:r>
      <w:r w:rsidRPr="00662121">
        <w:t>Bidirectional Progression at Various Speeds and Cycle Lengths</w:t>
      </w:r>
    </w:p>
    <w:tbl>
      <w:tblPr>
        <w:tblStyle w:val="GridTable4"/>
        <w:tblW w:w="0" w:type="auto"/>
        <w:tblLook w:val="04A0" w:firstRow="1" w:lastRow="0" w:firstColumn="1" w:lastColumn="0" w:noHBand="0" w:noVBand="1"/>
        <w:tblCaption w:val="Approximate Distances between Signalized Interxsections Needed to Achieve Efficient Bidirectional Progression at Various Speeds and Cycle Lengths"/>
        <w:tblDescription w:val="Contains Peak hours cycle length in seconds, speeds, and distance."/>
      </w:tblPr>
      <w:tblGrid>
        <w:gridCol w:w="1158"/>
        <w:gridCol w:w="1162"/>
        <w:gridCol w:w="1150"/>
        <w:gridCol w:w="1150"/>
        <w:gridCol w:w="1151"/>
        <w:gridCol w:w="1151"/>
        <w:gridCol w:w="1151"/>
        <w:gridCol w:w="1277"/>
      </w:tblGrid>
      <w:tr w:rsidR="003D66BC" w14:paraId="5C1A5CFD" w14:textId="77777777" w:rsidTr="00266BE4">
        <w:trPr>
          <w:cnfStyle w:val="100000000000" w:firstRow="1" w:lastRow="0" w:firstColumn="0" w:lastColumn="0" w:oddVBand="0" w:evenVBand="0" w:oddHBand="0" w:evenHBand="0" w:firstRowFirstColumn="0" w:firstRowLastColumn="0" w:lastRowFirstColumn="0" w:lastRowLastColumn="0"/>
          <w:cantSplit/>
          <w:trHeight w:val="422"/>
          <w:tblHeader/>
        </w:trPr>
        <w:tc>
          <w:tcPr>
            <w:cnfStyle w:val="001000000000" w:firstRow="0" w:lastRow="0" w:firstColumn="1" w:lastColumn="0" w:oddVBand="0" w:evenVBand="0" w:oddHBand="0" w:evenHBand="0" w:firstRowFirstColumn="0" w:firstRowLastColumn="0" w:lastRowFirstColumn="0" w:lastRowLastColumn="0"/>
            <w:tcW w:w="1158" w:type="dxa"/>
            <w:tcBorders>
              <w:bottom w:val="single" w:sz="12" w:space="0" w:color="auto"/>
            </w:tcBorders>
            <w:vAlign w:val="bottom"/>
          </w:tcPr>
          <w:p w14:paraId="337DD20F" w14:textId="192450A7" w:rsidR="003D66BC" w:rsidRPr="000A0340" w:rsidRDefault="003D66BC" w:rsidP="00266BE4">
            <w:pPr>
              <w:spacing w:after="0"/>
              <w:jc w:val="center"/>
              <w:textAlignment w:val="baseline"/>
              <w:rPr>
                <w:rFonts w:asciiTheme="majorHAnsi" w:eastAsia="Times New Roman" w:hAnsiTheme="majorHAnsi"/>
                <w:spacing w:val="-4"/>
                <w:szCs w:val="24"/>
              </w:rPr>
            </w:pPr>
            <w:r w:rsidRPr="000A0340">
              <w:rPr>
                <w:rFonts w:asciiTheme="majorHAnsi" w:eastAsia="Times New Roman" w:hAnsiTheme="majorHAnsi"/>
                <w:spacing w:val="-4"/>
                <w:szCs w:val="24"/>
              </w:rPr>
              <w:t>Peak</w:t>
            </w:r>
            <w:r w:rsidR="00D94223" w:rsidRPr="000A0340">
              <w:rPr>
                <w:rFonts w:asciiTheme="majorHAnsi" w:eastAsia="Times New Roman" w:hAnsiTheme="majorHAnsi"/>
                <w:spacing w:val="-4"/>
                <w:szCs w:val="24"/>
              </w:rPr>
              <w:t xml:space="preserve"> Hours</w:t>
            </w:r>
          </w:p>
        </w:tc>
        <w:tc>
          <w:tcPr>
            <w:tcW w:w="1162" w:type="dxa"/>
            <w:vAlign w:val="center"/>
          </w:tcPr>
          <w:p w14:paraId="7CF0592B" w14:textId="0D9D2BC5" w:rsidR="003D66BC" w:rsidRPr="000A0340" w:rsidRDefault="003D66BC" w:rsidP="00D94223">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pacing w:val="-4"/>
                <w:szCs w:val="24"/>
              </w:rPr>
            </w:pPr>
            <w:r w:rsidRPr="000A0340">
              <w:rPr>
                <w:rFonts w:asciiTheme="majorHAnsi" w:eastAsia="Times New Roman" w:hAnsiTheme="majorHAnsi"/>
                <w:spacing w:val="-4"/>
                <w:szCs w:val="24"/>
              </w:rPr>
              <w:t>Speeds</w:t>
            </w:r>
          </w:p>
        </w:tc>
        <w:tc>
          <w:tcPr>
            <w:tcW w:w="1150" w:type="dxa"/>
          </w:tcPr>
          <w:p w14:paraId="2B99D104" w14:textId="77777777" w:rsidR="003D66BC" w:rsidRPr="000A0340" w:rsidRDefault="003D66BC" w:rsidP="00265DC3">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pacing w:val="-4"/>
                <w:szCs w:val="24"/>
              </w:rPr>
            </w:pPr>
          </w:p>
        </w:tc>
        <w:tc>
          <w:tcPr>
            <w:tcW w:w="1150" w:type="dxa"/>
          </w:tcPr>
          <w:p w14:paraId="46F44CD0" w14:textId="77777777" w:rsidR="003D66BC" w:rsidRPr="000A0340" w:rsidRDefault="003D66BC" w:rsidP="00265DC3">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pacing w:val="-4"/>
                <w:szCs w:val="24"/>
              </w:rPr>
            </w:pPr>
          </w:p>
        </w:tc>
        <w:tc>
          <w:tcPr>
            <w:tcW w:w="1151" w:type="dxa"/>
          </w:tcPr>
          <w:p w14:paraId="2533908B" w14:textId="77777777" w:rsidR="003D66BC" w:rsidRPr="000A0340" w:rsidRDefault="003D66BC" w:rsidP="00265DC3">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pacing w:val="-4"/>
                <w:szCs w:val="24"/>
              </w:rPr>
            </w:pPr>
          </w:p>
        </w:tc>
        <w:tc>
          <w:tcPr>
            <w:tcW w:w="1151" w:type="dxa"/>
          </w:tcPr>
          <w:p w14:paraId="463CFB30" w14:textId="77777777" w:rsidR="003D66BC" w:rsidRPr="000A0340" w:rsidRDefault="003D66BC" w:rsidP="00265DC3">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pacing w:val="-4"/>
                <w:szCs w:val="24"/>
              </w:rPr>
            </w:pPr>
          </w:p>
        </w:tc>
        <w:tc>
          <w:tcPr>
            <w:tcW w:w="1151" w:type="dxa"/>
          </w:tcPr>
          <w:p w14:paraId="4AC5CCA3" w14:textId="77777777" w:rsidR="003D66BC" w:rsidRPr="000A0340" w:rsidRDefault="003D66BC" w:rsidP="00265DC3">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pacing w:val="-4"/>
                <w:szCs w:val="24"/>
              </w:rPr>
            </w:pPr>
          </w:p>
        </w:tc>
        <w:tc>
          <w:tcPr>
            <w:tcW w:w="1277" w:type="dxa"/>
          </w:tcPr>
          <w:p w14:paraId="2C7D4059" w14:textId="4424971B" w:rsidR="003D66BC" w:rsidRPr="000A0340" w:rsidRDefault="003D66BC" w:rsidP="00265DC3">
            <w:pPr>
              <w:jc w:val="center"/>
              <w:textAlignment w:val="baseline"/>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pacing w:val="-4"/>
                <w:szCs w:val="24"/>
              </w:rPr>
            </w:pPr>
          </w:p>
        </w:tc>
      </w:tr>
      <w:tr w:rsidR="007A52C8" w:rsidRPr="007A52C8" w14:paraId="3FA88E7A" w14:textId="77777777" w:rsidTr="00266BE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58" w:type="dxa"/>
            <w:tcBorders>
              <w:top w:val="single" w:sz="12" w:space="0" w:color="auto"/>
              <w:bottom w:val="nil"/>
            </w:tcBorders>
            <w:shd w:val="clear" w:color="auto" w:fill="000000" w:themeFill="text1"/>
          </w:tcPr>
          <w:p w14:paraId="03098040" w14:textId="01BAE04B" w:rsidR="003D66BC" w:rsidRPr="000A0340" w:rsidRDefault="00D94223" w:rsidP="00C824B3">
            <w:pPr>
              <w:spacing w:before="0" w:after="0"/>
              <w:jc w:val="center"/>
              <w:textAlignment w:val="baseline"/>
              <w:rPr>
                <w:rFonts w:asciiTheme="majorHAnsi" w:eastAsia="Times New Roman" w:hAnsiTheme="majorHAnsi"/>
                <w:color w:val="FFFFFF" w:themeColor="background1"/>
                <w:spacing w:val="-4"/>
                <w:szCs w:val="24"/>
              </w:rPr>
            </w:pPr>
            <w:r w:rsidRPr="000A0340">
              <w:rPr>
                <w:rFonts w:asciiTheme="majorHAnsi" w:eastAsia="Times New Roman" w:hAnsiTheme="majorHAnsi"/>
                <w:spacing w:val="-4"/>
                <w:szCs w:val="24"/>
              </w:rPr>
              <w:t>Cycle Length</w:t>
            </w:r>
            <w:r w:rsidR="00C51F57">
              <w:rPr>
                <w:rFonts w:asciiTheme="majorHAnsi" w:eastAsia="Times New Roman" w:hAnsiTheme="majorHAnsi"/>
                <w:spacing w:val="-4"/>
                <w:szCs w:val="24"/>
              </w:rPr>
              <w:br/>
            </w:r>
            <w:r w:rsidR="00C51F57" w:rsidRPr="000A0340">
              <w:rPr>
                <w:rFonts w:asciiTheme="majorHAnsi" w:eastAsia="Times New Roman" w:hAnsiTheme="majorHAnsi"/>
                <w:spacing w:val="-4"/>
                <w:szCs w:val="24"/>
              </w:rPr>
              <w:t>(sec)</w:t>
            </w:r>
          </w:p>
        </w:tc>
        <w:tc>
          <w:tcPr>
            <w:tcW w:w="1162" w:type="dxa"/>
          </w:tcPr>
          <w:p w14:paraId="1E89BD8A" w14:textId="7E371E1B" w:rsidR="003D66BC" w:rsidRPr="000A0340" w:rsidRDefault="003D66BC" w:rsidP="003A5329">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pacing w:val="-4"/>
                <w:szCs w:val="24"/>
              </w:rPr>
            </w:pPr>
            <w:r w:rsidRPr="000A0340">
              <w:rPr>
                <w:rFonts w:asciiTheme="majorHAnsi" w:eastAsia="Times New Roman" w:hAnsiTheme="majorHAnsi"/>
                <w:spacing w:val="-4"/>
                <w:szCs w:val="24"/>
              </w:rPr>
              <w:t>25</w:t>
            </w:r>
            <w:r w:rsidR="007525A4" w:rsidRPr="000A0340">
              <w:rPr>
                <w:rFonts w:asciiTheme="majorHAnsi" w:eastAsia="Times New Roman" w:hAnsiTheme="majorHAnsi"/>
                <w:spacing w:val="-4"/>
                <w:szCs w:val="24"/>
              </w:rPr>
              <w:t xml:space="preserve"> mph</w:t>
            </w:r>
            <w:r w:rsidR="00F41DCA" w:rsidRPr="000A0340">
              <w:rPr>
                <w:rFonts w:asciiTheme="majorHAnsi" w:eastAsia="Times New Roman" w:hAnsiTheme="majorHAnsi"/>
                <w:spacing w:val="-4"/>
                <w:szCs w:val="24"/>
              </w:rPr>
              <w:t xml:space="preserve"> </w:t>
            </w:r>
            <w:r w:rsidR="007525A4" w:rsidRPr="000A0340">
              <w:rPr>
                <w:rFonts w:asciiTheme="majorHAnsi" w:eastAsia="Times New Roman" w:hAnsiTheme="majorHAnsi"/>
                <w:spacing w:val="-4"/>
                <w:szCs w:val="24"/>
              </w:rPr>
              <w:t>(40 k</w:t>
            </w:r>
            <w:r w:rsidR="00AD6DB5" w:rsidRPr="000A0340">
              <w:rPr>
                <w:rFonts w:asciiTheme="majorHAnsi" w:eastAsia="Times New Roman" w:hAnsiTheme="majorHAnsi"/>
                <w:spacing w:val="-4"/>
                <w:szCs w:val="24"/>
              </w:rPr>
              <w:t>m/h</w:t>
            </w:r>
            <w:r w:rsidR="007525A4" w:rsidRPr="000A0340">
              <w:rPr>
                <w:rFonts w:asciiTheme="majorHAnsi" w:eastAsia="Times New Roman" w:hAnsiTheme="majorHAnsi"/>
                <w:spacing w:val="-4"/>
                <w:szCs w:val="24"/>
              </w:rPr>
              <w:t>)</w:t>
            </w:r>
          </w:p>
        </w:tc>
        <w:tc>
          <w:tcPr>
            <w:tcW w:w="1150" w:type="dxa"/>
          </w:tcPr>
          <w:p w14:paraId="25392A02" w14:textId="1505565F" w:rsidR="007525A4" w:rsidRPr="000A0340" w:rsidRDefault="003D66BC" w:rsidP="00F41DCA">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pacing w:val="-4"/>
                <w:szCs w:val="24"/>
              </w:rPr>
            </w:pPr>
            <w:r w:rsidRPr="000A0340">
              <w:rPr>
                <w:rFonts w:asciiTheme="majorHAnsi" w:eastAsia="Times New Roman" w:hAnsiTheme="majorHAnsi"/>
                <w:spacing w:val="-4"/>
                <w:szCs w:val="24"/>
              </w:rPr>
              <w:t>30</w:t>
            </w:r>
            <w:r w:rsidR="007525A4" w:rsidRPr="000A0340">
              <w:rPr>
                <w:rFonts w:asciiTheme="majorHAnsi" w:eastAsia="Times New Roman" w:hAnsiTheme="majorHAnsi"/>
                <w:spacing w:val="-4"/>
                <w:szCs w:val="24"/>
              </w:rPr>
              <w:t xml:space="preserve"> mph</w:t>
            </w:r>
            <w:r w:rsidR="00F41DCA" w:rsidRPr="000A0340">
              <w:rPr>
                <w:rFonts w:asciiTheme="majorHAnsi" w:eastAsia="Times New Roman" w:hAnsiTheme="majorHAnsi"/>
                <w:spacing w:val="-4"/>
                <w:szCs w:val="24"/>
              </w:rPr>
              <w:t xml:space="preserve"> </w:t>
            </w:r>
            <w:r w:rsidR="007525A4" w:rsidRPr="000A0340">
              <w:rPr>
                <w:rFonts w:asciiTheme="majorHAnsi" w:eastAsia="Times New Roman" w:hAnsiTheme="majorHAnsi"/>
                <w:spacing w:val="-4"/>
                <w:szCs w:val="24"/>
              </w:rPr>
              <w:t>(50 k</w:t>
            </w:r>
            <w:r w:rsidR="00AD6DB5" w:rsidRPr="000A0340">
              <w:rPr>
                <w:rFonts w:asciiTheme="majorHAnsi" w:eastAsia="Times New Roman" w:hAnsiTheme="majorHAnsi"/>
                <w:spacing w:val="-4"/>
                <w:szCs w:val="24"/>
              </w:rPr>
              <w:t>m/h</w:t>
            </w:r>
            <w:r w:rsidR="007525A4" w:rsidRPr="000A0340">
              <w:rPr>
                <w:rFonts w:asciiTheme="majorHAnsi" w:eastAsia="Times New Roman" w:hAnsiTheme="majorHAnsi"/>
                <w:spacing w:val="-4"/>
                <w:szCs w:val="24"/>
              </w:rPr>
              <w:t>)</w:t>
            </w:r>
          </w:p>
        </w:tc>
        <w:tc>
          <w:tcPr>
            <w:tcW w:w="1150" w:type="dxa"/>
          </w:tcPr>
          <w:p w14:paraId="1D0D5529" w14:textId="3134B152" w:rsidR="007525A4" w:rsidRPr="000A0340" w:rsidRDefault="003D66BC" w:rsidP="00F41DCA">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pacing w:val="-4"/>
                <w:szCs w:val="24"/>
              </w:rPr>
            </w:pPr>
            <w:r w:rsidRPr="000A0340">
              <w:rPr>
                <w:rFonts w:asciiTheme="majorHAnsi" w:eastAsia="Times New Roman" w:hAnsiTheme="majorHAnsi"/>
                <w:spacing w:val="-4"/>
                <w:szCs w:val="24"/>
              </w:rPr>
              <w:t>35</w:t>
            </w:r>
            <w:r w:rsidR="007525A4" w:rsidRPr="000A0340">
              <w:rPr>
                <w:rFonts w:asciiTheme="majorHAnsi" w:eastAsia="Times New Roman" w:hAnsiTheme="majorHAnsi"/>
                <w:spacing w:val="-4"/>
                <w:szCs w:val="24"/>
              </w:rPr>
              <w:t xml:space="preserve"> mph</w:t>
            </w:r>
            <w:r w:rsidR="00F41DCA" w:rsidRPr="000A0340">
              <w:rPr>
                <w:rFonts w:asciiTheme="majorHAnsi" w:eastAsia="Times New Roman" w:hAnsiTheme="majorHAnsi"/>
                <w:spacing w:val="-4"/>
                <w:szCs w:val="24"/>
              </w:rPr>
              <w:t xml:space="preserve"> </w:t>
            </w:r>
            <w:r w:rsidR="007525A4" w:rsidRPr="000A0340">
              <w:rPr>
                <w:rFonts w:asciiTheme="majorHAnsi" w:eastAsia="Times New Roman" w:hAnsiTheme="majorHAnsi"/>
                <w:spacing w:val="-4"/>
                <w:szCs w:val="24"/>
              </w:rPr>
              <w:t>(60 k</w:t>
            </w:r>
            <w:r w:rsidR="00AD6DB5" w:rsidRPr="000A0340">
              <w:rPr>
                <w:rFonts w:asciiTheme="majorHAnsi" w:eastAsia="Times New Roman" w:hAnsiTheme="majorHAnsi"/>
                <w:spacing w:val="-4"/>
                <w:szCs w:val="24"/>
              </w:rPr>
              <w:t>m/h</w:t>
            </w:r>
            <w:r w:rsidR="007525A4" w:rsidRPr="000A0340">
              <w:rPr>
                <w:rFonts w:asciiTheme="majorHAnsi" w:eastAsia="Times New Roman" w:hAnsiTheme="majorHAnsi"/>
                <w:spacing w:val="-4"/>
                <w:szCs w:val="24"/>
              </w:rPr>
              <w:t>)</w:t>
            </w:r>
          </w:p>
        </w:tc>
        <w:tc>
          <w:tcPr>
            <w:tcW w:w="1151" w:type="dxa"/>
          </w:tcPr>
          <w:p w14:paraId="2388D5D8" w14:textId="57E5C558" w:rsidR="00752CF9" w:rsidRPr="000A0340" w:rsidRDefault="003D66BC" w:rsidP="00F41DCA">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pacing w:val="-4"/>
                <w:szCs w:val="24"/>
              </w:rPr>
            </w:pPr>
            <w:r w:rsidRPr="000A0340">
              <w:rPr>
                <w:rFonts w:asciiTheme="majorHAnsi" w:eastAsia="Times New Roman" w:hAnsiTheme="majorHAnsi"/>
                <w:spacing w:val="-4"/>
                <w:szCs w:val="24"/>
              </w:rPr>
              <w:t>40</w:t>
            </w:r>
            <w:r w:rsidR="007525A4" w:rsidRPr="000A0340">
              <w:rPr>
                <w:rFonts w:asciiTheme="majorHAnsi" w:eastAsia="Times New Roman" w:hAnsiTheme="majorHAnsi"/>
                <w:spacing w:val="-4"/>
                <w:szCs w:val="24"/>
              </w:rPr>
              <w:t xml:space="preserve"> mph</w:t>
            </w:r>
            <w:r w:rsidR="00F41DCA" w:rsidRPr="000A0340">
              <w:rPr>
                <w:rFonts w:asciiTheme="majorHAnsi" w:eastAsia="Times New Roman" w:hAnsiTheme="majorHAnsi"/>
                <w:spacing w:val="-4"/>
                <w:szCs w:val="24"/>
              </w:rPr>
              <w:t xml:space="preserve"> </w:t>
            </w:r>
            <w:r w:rsidR="00752CF9" w:rsidRPr="000A0340">
              <w:rPr>
                <w:rFonts w:asciiTheme="majorHAnsi" w:eastAsia="Times New Roman" w:hAnsiTheme="majorHAnsi"/>
                <w:spacing w:val="-4"/>
                <w:szCs w:val="24"/>
              </w:rPr>
              <w:t>(60 k</w:t>
            </w:r>
            <w:r w:rsidR="00AD6DB5" w:rsidRPr="000A0340">
              <w:rPr>
                <w:rFonts w:asciiTheme="majorHAnsi" w:eastAsia="Times New Roman" w:hAnsiTheme="majorHAnsi"/>
                <w:spacing w:val="-4"/>
                <w:szCs w:val="24"/>
              </w:rPr>
              <w:t>m/h</w:t>
            </w:r>
            <w:r w:rsidR="00752CF9" w:rsidRPr="000A0340">
              <w:rPr>
                <w:rFonts w:asciiTheme="majorHAnsi" w:eastAsia="Times New Roman" w:hAnsiTheme="majorHAnsi"/>
                <w:spacing w:val="-4"/>
                <w:szCs w:val="24"/>
              </w:rPr>
              <w:t>)</w:t>
            </w:r>
          </w:p>
        </w:tc>
        <w:tc>
          <w:tcPr>
            <w:tcW w:w="1151" w:type="dxa"/>
          </w:tcPr>
          <w:p w14:paraId="5380920A" w14:textId="7B62BC26" w:rsidR="00752CF9" w:rsidRPr="000A0340" w:rsidRDefault="003D66BC" w:rsidP="00F41DCA">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pacing w:val="-4"/>
                <w:szCs w:val="24"/>
              </w:rPr>
            </w:pPr>
            <w:r w:rsidRPr="000A0340">
              <w:rPr>
                <w:rFonts w:asciiTheme="majorHAnsi" w:eastAsia="Times New Roman" w:hAnsiTheme="majorHAnsi"/>
                <w:spacing w:val="-4"/>
                <w:szCs w:val="24"/>
              </w:rPr>
              <w:t>45</w:t>
            </w:r>
            <w:r w:rsidR="00752CF9" w:rsidRPr="000A0340">
              <w:rPr>
                <w:rFonts w:asciiTheme="majorHAnsi" w:eastAsia="Times New Roman" w:hAnsiTheme="majorHAnsi"/>
                <w:spacing w:val="-4"/>
                <w:szCs w:val="24"/>
              </w:rPr>
              <w:t xml:space="preserve"> mph</w:t>
            </w:r>
            <w:r w:rsidR="00F41DCA" w:rsidRPr="000A0340">
              <w:rPr>
                <w:rFonts w:asciiTheme="majorHAnsi" w:eastAsia="Times New Roman" w:hAnsiTheme="majorHAnsi"/>
                <w:spacing w:val="-4"/>
                <w:szCs w:val="24"/>
              </w:rPr>
              <w:t xml:space="preserve"> </w:t>
            </w:r>
            <w:r w:rsidR="00752CF9" w:rsidRPr="000A0340">
              <w:rPr>
                <w:rFonts w:asciiTheme="majorHAnsi" w:eastAsia="Times New Roman" w:hAnsiTheme="majorHAnsi"/>
                <w:spacing w:val="-4"/>
                <w:szCs w:val="24"/>
              </w:rPr>
              <w:t>(70 k</w:t>
            </w:r>
            <w:r w:rsidR="00DB5511" w:rsidRPr="000A0340">
              <w:rPr>
                <w:rFonts w:asciiTheme="majorHAnsi" w:eastAsia="Times New Roman" w:hAnsiTheme="majorHAnsi"/>
                <w:spacing w:val="-4"/>
                <w:szCs w:val="24"/>
              </w:rPr>
              <w:t>m/h</w:t>
            </w:r>
            <w:r w:rsidR="00752CF9" w:rsidRPr="000A0340">
              <w:rPr>
                <w:rFonts w:asciiTheme="majorHAnsi" w:eastAsia="Times New Roman" w:hAnsiTheme="majorHAnsi"/>
                <w:spacing w:val="-4"/>
                <w:szCs w:val="24"/>
              </w:rPr>
              <w:t>)</w:t>
            </w:r>
          </w:p>
        </w:tc>
        <w:tc>
          <w:tcPr>
            <w:tcW w:w="1151" w:type="dxa"/>
          </w:tcPr>
          <w:p w14:paraId="066F69EB" w14:textId="4A426DED" w:rsidR="00752CF9" w:rsidRPr="000A0340" w:rsidRDefault="003D66BC" w:rsidP="00F41DCA">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pacing w:val="-4"/>
                <w:szCs w:val="24"/>
              </w:rPr>
            </w:pPr>
            <w:r w:rsidRPr="000A0340">
              <w:rPr>
                <w:rFonts w:asciiTheme="majorHAnsi" w:eastAsia="Times New Roman" w:hAnsiTheme="majorHAnsi"/>
                <w:spacing w:val="-4"/>
                <w:szCs w:val="24"/>
              </w:rPr>
              <w:t>50</w:t>
            </w:r>
            <w:r w:rsidR="00752CF9" w:rsidRPr="000A0340">
              <w:rPr>
                <w:rFonts w:asciiTheme="majorHAnsi" w:eastAsia="Times New Roman" w:hAnsiTheme="majorHAnsi"/>
                <w:spacing w:val="-4"/>
                <w:szCs w:val="24"/>
              </w:rPr>
              <w:t xml:space="preserve"> mph</w:t>
            </w:r>
            <w:r w:rsidR="00F41DCA" w:rsidRPr="000A0340">
              <w:rPr>
                <w:rFonts w:asciiTheme="majorHAnsi" w:eastAsia="Times New Roman" w:hAnsiTheme="majorHAnsi"/>
                <w:spacing w:val="-4"/>
                <w:szCs w:val="24"/>
              </w:rPr>
              <w:t xml:space="preserve"> </w:t>
            </w:r>
            <w:r w:rsidR="00752CF9" w:rsidRPr="000A0340">
              <w:rPr>
                <w:rFonts w:asciiTheme="majorHAnsi" w:eastAsia="Times New Roman" w:hAnsiTheme="majorHAnsi"/>
                <w:spacing w:val="-4"/>
                <w:szCs w:val="24"/>
              </w:rPr>
              <w:t>(80 k</w:t>
            </w:r>
            <w:r w:rsidR="00DB5511" w:rsidRPr="000A0340">
              <w:rPr>
                <w:rFonts w:asciiTheme="majorHAnsi" w:eastAsia="Times New Roman" w:hAnsiTheme="majorHAnsi"/>
                <w:spacing w:val="-4"/>
                <w:szCs w:val="24"/>
              </w:rPr>
              <w:t>m/h</w:t>
            </w:r>
            <w:r w:rsidR="00752CF9" w:rsidRPr="000A0340">
              <w:rPr>
                <w:rFonts w:asciiTheme="majorHAnsi" w:eastAsia="Times New Roman" w:hAnsiTheme="majorHAnsi"/>
                <w:spacing w:val="-4"/>
                <w:szCs w:val="24"/>
              </w:rPr>
              <w:t>)</w:t>
            </w:r>
          </w:p>
        </w:tc>
        <w:tc>
          <w:tcPr>
            <w:tcW w:w="1277" w:type="dxa"/>
          </w:tcPr>
          <w:p w14:paraId="7B3F1F81" w14:textId="585773B8" w:rsidR="00752CF9" w:rsidRPr="000A0340" w:rsidRDefault="003D66BC" w:rsidP="00F41DCA">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pacing w:val="-4"/>
                <w:szCs w:val="24"/>
              </w:rPr>
            </w:pPr>
            <w:r w:rsidRPr="000A0340">
              <w:rPr>
                <w:rFonts w:asciiTheme="majorHAnsi" w:eastAsia="Times New Roman" w:hAnsiTheme="majorHAnsi"/>
                <w:spacing w:val="-4"/>
                <w:szCs w:val="24"/>
              </w:rPr>
              <w:t>55</w:t>
            </w:r>
            <w:r w:rsidR="00752CF9" w:rsidRPr="000A0340">
              <w:rPr>
                <w:rFonts w:asciiTheme="majorHAnsi" w:eastAsia="Times New Roman" w:hAnsiTheme="majorHAnsi"/>
                <w:spacing w:val="-4"/>
                <w:szCs w:val="24"/>
              </w:rPr>
              <w:t xml:space="preserve"> mph</w:t>
            </w:r>
            <w:r w:rsidR="00F41DCA" w:rsidRPr="000A0340">
              <w:rPr>
                <w:rFonts w:asciiTheme="majorHAnsi" w:eastAsia="Times New Roman" w:hAnsiTheme="majorHAnsi"/>
                <w:spacing w:val="-4"/>
                <w:szCs w:val="24"/>
              </w:rPr>
              <w:t xml:space="preserve"> </w:t>
            </w:r>
            <w:r w:rsidR="00752CF9" w:rsidRPr="000A0340">
              <w:rPr>
                <w:rFonts w:asciiTheme="majorHAnsi" w:eastAsia="Times New Roman" w:hAnsiTheme="majorHAnsi"/>
                <w:spacing w:val="-4"/>
                <w:szCs w:val="24"/>
              </w:rPr>
              <w:t>(90 k</w:t>
            </w:r>
            <w:r w:rsidR="00DB5511" w:rsidRPr="000A0340">
              <w:rPr>
                <w:rFonts w:asciiTheme="majorHAnsi" w:eastAsia="Times New Roman" w:hAnsiTheme="majorHAnsi"/>
                <w:spacing w:val="-4"/>
                <w:szCs w:val="24"/>
              </w:rPr>
              <w:t>m/h</w:t>
            </w:r>
            <w:r w:rsidR="00752CF9" w:rsidRPr="000A0340">
              <w:rPr>
                <w:rFonts w:asciiTheme="majorHAnsi" w:eastAsia="Times New Roman" w:hAnsiTheme="majorHAnsi"/>
                <w:spacing w:val="-4"/>
                <w:szCs w:val="24"/>
              </w:rPr>
              <w:t>)</w:t>
            </w:r>
          </w:p>
        </w:tc>
      </w:tr>
      <w:tr w:rsidR="007A52C8" w:rsidRPr="007A52C8" w14:paraId="2F1298D4" w14:textId="77777777" w:rsidTr="00266BE4">
        <w:trPr>
          <w:cantSplit/>
          <w:trHeight w:val="440"/>
        </w:trPr>
        <w:tc>
          <w:tcPr>
            <w:cnfStyle w:val="001000000000" w:firstRow="0" w:lastRow="0" w:firstColumn="1" w:lastColumn="0" w:oddVBand="0" w:evenVBand="0" w:oddHBand="0" w:evenHBand="0" w:firstRowFirstColumn="0" w:firstRowLastColumn="0" w:lastRowFirstColumn="0" w:lastRowLastColumn="0"/>
            <w:tcW w:w="1158" w:type="dxa"/>
            <w:tcBorders>
              <w:top w:val="nil"/>
            </w:tcBorders>
            <w:shd w:val="clear" w:color="auto" w:fill="000000" w:themeFill="text1"/>
          </w:tcPr>
          <w:p w14:paraId="406EA67A" w14:textId="77E62AD0" w:rsidR="007A52C8" w:rsidRPr="000A0340" w:rsidRDefault="007A52C8" w:rsidP="00C824B3">
            <w:pPr>
              <w:jc w:val="center"/>
              <w:textAlignment w:val="baseline"/>
              <w:rPr>
                <w:rFonts w:asciiTheme="majorHAnsi" w:eastAsia="Times New Roman" w:hAnsiTheme="majorHAnsi"/>
                <w:color w:val="FFFFFF" w:themeColor="background1"/>
                <w:spacing w:val="-4"/>
                <w:szCs w:val="24"/>
              </w:rPr>
            </w:pPr>
          </w:p>
        </w:tc>
        <w:tc>
          <w:tcPr>
            <w:tcW w:w="8192" w:type="dxa"/>
            <w:gridSpan w:val="7"/>
          </w:tcPr>
          <w:p w14:paraId="47875D49" w14:textId="5AEC1624" w:rsidR="007A52C8" w:rsidRPr="000A0340" w:rsidRDefault="007A52C8" w:rsidP="00265DC3">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pacing w:val="-4"/>
                <w:szCs w:val="24"/>
              </w:rPr>
            </w:pPr>
            <w:r w:rsidRPr="000A0340">
              <w:rPr>
                <w:rFonts w:asciiTheme="majorHAnsi" w:eastAsia="Times New Roman" w:hAnsiTheme="majorHAnsi"/>
                <w:spacing w:val="-4"/>
                <w:szCs w:val="24"/>
              </w:rPr>
              <w:t>Distance</w:t>
            </w:r>
          </w:p>
        </w:tc>
      </w:tr>
      <w:tr w:rsidR="00F01F92" w14:paraId="2D347A4E" w14:textId="77777777" w:rsidTr="00A01C5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58" w:type="dxa"/>
            <w:vAlign w:val="center"/>
          </w:tcPr>
          <w:p w14:paraId="7A6E3AC3" w14:textId="44EDEFB6" w:rsidR="00F01F92" w:rsidRPr="000A0340" w:rsidRDefault="00F01F92" w:rsidP="00A01C5C">
            <w:pPr>
              <w:jc w:val="center"/>
              <w:textAlignment w:val="baseline"/>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60</w:t>
            </w:r>
          </w:p>
        </w:tc>
        <w:tc>
          <w:tcPr>
            <w:tcW w:w="1162" w:type="dxa"/>
            <w:vAlign w:val="center"/>
          </w:tcPr>
          <w:p w14:paraId="3BCC3B0B" w14:textId="77777777" w:rsidR="00F01F92" w:rsidRPr="000A0340" w:rsidRDefault="008A3A58"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1100 ft</w:t>
            </w:r>
          </w:p>
          <w:p w14:paraId="71D13769" w14:textId="6A1780F3" w:rsidR="008A3A58" w:rsidRPr="000A0340" w:rsidRDefault="008A3A58"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w:t>
            </w:r>
            <w:r w:rsidR="00816DAC" w:rsidRPr="000A0340">
              <w:rPr>
                <w:rFonts w:asciiTheme="majorHAnsi" w:eastAsia="Times New Roman" w:hAnsiTheme="majorHAnsi"/>
                <w:color w:val="000000"/>
                <w:spacing w:val="-4"/>
                <w:szCs w:val="24"/>
              </w:rPr>
              <w:t>335 m)</w:t>
            </w:r>
          </w:p>
        </w:tc>
        <w:tc>
          <w:tcPr>
            <w:tcW w:w="1150" w:type="dxa"/>
            <w:vAlign w:val="center"/>
          </w:tcPr>
          <w:p w14:paraId="6BC399F1" w14:textId="77777777" w:rsidR="00F01F92" w:rsidRPr="000A0340" w:rsidRDefault="0034172E"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1320 ft</w:t>
            </w:r>
          </w:p>
          <w:p w14:paraId="024798A1" w14:textId="62708FFF" w:rsidR="0034172E" w:rsidRPr="000A0340" w:rsidRDefault="0034172E"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(400 m)</w:t>
            </w:r>
          </w:p>
        </w:tc>
        <w:tc>
          <w:tcPr>
            <w:tcW w:w="1150" w:type="dxa"/>
            <w:vAlign w:val="center"/>
          </w:tcPr>
          <w:p w14:paraId="727DC99F" w14:textId="77777777" w:rsidR="00F01F92" w:rsidRPr="000A0340" w:rsidRDefault="007943E2"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1540 ft</w:t>
            </w:r>
          </w:p>
          <w:p w14:paraId="0FB7181B" w14:textId="3F467A8D" w:rsidR="007943E2" w:rsidRPr="000A0340" w:rsidRDefault="007943E2"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w:t>
            </w:r>
            <w:r w:rsidR="003B0FD3" w:rsidRPr="000A0340">
              <w:rPr>
                <w:rFonts w:asciiTheme="majorHAnsi" w:eastAsia="Times New Roman" w:hAnsiTheme="majorHAnsi"/>
                <w:color w:val="000000"/>
                <w:spacing w:val="-4"/>
                <w:szCs w:val="24"/>
              </w:rPr>
              <w:t>470 m)</w:t>
            </w:r>
          </w:p>
        </w:tc>
        <w:tc>
          <w:tcPr>
            <w:tcW w:w="1151" w:type="dxa"/>
            <w:vAlign w:val="center"/>
          </w:tcPr>
          <w:p w14:paraId="6811AE39" w14:textId="77777777" w:rsidR="00F01F92" w:rsidRPr="000A0340" w:rsidRDefault="00231394"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1760 ft</w:t>
            </w:r>
          </w:p>
          <w:p w14:paraId="7E247F73" w14:textId="31861FBD" w:rsidR="00231394" w:rsidRPr="000A0340" w:rsidRDefault="00231394"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w:t>
            </w:r>
            <w:r w:rsidR="008368B9" w:rsidRPr="000A0340">
              <w:rPr>
                <w:rFonts w:asciiTheme="majorHAnsi" w:eastAsia="Times New Roman" w:hAnsiTheme="majorHAnsi"/>
                <w:color w:val="000000"/>
                <w:spacing w:val="-4"/>
                <w:szCs w:val="24"/>
              </w:rPr>
              <w:t>540 m)</w:t>
            </w:r>
          </w:p>
        </w:tc>
        <w:tc>
          <w:tcPr>
            <w:tcW w:w="1151" w:type="dxa"/>
            <w:vAlign w:val="center"/>
          </w:tcPr>
          <w:p w14:paraId="06803F5A" w14:textId="77777777" w:rsidR="00F01F92" w:rsidRPr="000A0340" w:rsidRDefault="00FA1D55"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1980 ft</w:t>
            </w:r>
          </w:p>
          <w:p w14:paraId="593A6619" w14:textId="7F38F81C" w:rsidR="00FA1D55" w:rsidRPr="000A0340" w:rsidRDefault="00FA1D55"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(600 m)</w:t>
            </w:r>
          </w:p>
        </w:tc>
        <w:tc>
          <w:tcPr>
            <w:tcW w:w="1151" w:type="dxa"/>
            <w:vAlign w:val="center"/>
          </w:tcPr>
          <w:p w14:paraId="6A24B939" w14:textId="77777777" w:rsidR="00F01F92" w:rsidRPr="000A0340" w:rsidRDefault="00117C70"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2200 ft</w:t>
            </w:r>
          </w:p>
          <w:p w14:paraId="588FFB42" w14:textId="700C226B" w:rsidR="00117C70" w:rsidRPr="000A0340" w:rsidRDefault="00117C70"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(670 m)</w:t>
            </w:r>
          </w:p>
        </w:tc>
        <w:tc>
          <w:tcPr>
            <w:tcW w:w="1277" w:type="dxa"/>
            <w:vAlign w:val="center"/>
          </w:tcPr>
          <w:p w14:paraId="579B02E4" w14:textId="77777777" w:rsidR="00F01F92" w:rsidRPr="000A0340" w:rsidRDefault="001A2FF7"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2430 ft</w:t>
            </w:r>
          </w:p>
          <w:p w14:paraId="306BA8B8" w14:textId="3C7C0662" w:rsidR="001A2FF7" w:rsidRPr="000A0340" w:rsidRDefault="001A2FF7"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(740 m)</w:t>
            </w:r>
          </w:p>
        </w:tc>
      </w:tr>
      <w:tr w:rsidR="00F01F92" w14:paraId="038A2153" w14:textId="77777777" w:rsidTr="00A01C5C">
        <w:trPr>
          <w:cantSplit/>
        </w:trPr>
        <w:tc>
          <w:tcPr>
            <w:cnfStyle w:val="001000000000" w:firstRow="0" w:lastRow="0" w:firstColumn="1" w:lastColumn="0" w:oddVBand="0" w:evenVBand="0" w:oddHBand="0" w:evenHBand="0" w:firstRowFirstColumn="0" w:firstRowLastColumn="0" w:lastRowFirstColumn="0" w:lastRowLastColumn="0"/>
            <w:tcW w:w="1158" w:type="dxa"/>
            <w:vAlign w:val="center"/>
          </w:tcPr>
          <w:p w14:paraId="5144C58C" w14:textId="44BB6659" w:rsidR="00F01F92" w:rsidRPr="000A0340" w:rsidRDefault="00F01F92" w:rsidP="00A01C5C">
            <w:pPr>
              <w:jc w:val="center"/>
              <w:textAlignment w:val="baseline"/>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70</w:t>
            </w:r>
          </w:p>
        </w:tc>
        <w:tc>
          <w:tcPr>
            <w:tcW w:w="1162" w:type="dxa"/>
            <w:vAlign w:val="center"/>
          </w:tcPr>
          <w:p w14:paraId="7FC4545F" w14:textId="77777777" w:rsidR="00F01F92" w:rsidRPr="000A0340" w:rsidRDefault="00816DAC" w:rsidP="00A01C5C">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1280 ft</w:t>
            </w:r>
          </w:p>
          <w:p w14:paraId="565B6313" w14:textId="45EB7F2C" w:rsidR="00965106" w:rsidRPr="000A0340" w:rsidRDefault="00965106" w:rsidP="00A01C5C">
            <w:pPr>
              <w:spacing w:before="0"/>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(390 m)</w:t>
            </w:r>
          </w:p>
        </w:tc>
        <w:tc>
          <w:tcPr>
            <w:tcW w:w="1150" w:type="dxa"/>
            <w:vAlign w:val="center"/>
          </w:tcPr>
          <w:p w14:paraId="27F91A3C" w14:textId="77777777" w:rsidR="00F01F92" w:rsidRPr="000A0340" w:rsidRDefault="0034172E" w:rsidP="00A01C5C">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1540 ft</w:t>
            </w:r>
          </w:p>
          <w:p w14:paraId="0AF4BA3B" w14:textId="68E7B6F4" w:rsidR="0034172E" w:rsidRPr="000A0340" w:rsidRDefault="0034172E" w:rsidP="00A01C5C">
            <w:pPr>
              <w:spacing w:before="0"/>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(470 m)</w:t>
            </w:r>
          </w:p>
        </w:tc>
        <w:tc>
          <w:tcPr>
            <w:tcW w:w="1150" w:type="dxa"/>
            <w:vAlign w:val="center"/>
          </w:tcPr>
          <w:p w14:paraId="6D12CF22" w14:textId="77777777" w:rsidR="00F01F92" w:rsidRPr="000A0340" w:rsidRDefault="003B0FD3" w:rsidP="00A01C5C">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1800 ft</w:t>
            </w:r>
          </w:p>
          <w:p w14:paraId="6999133E" w14:textId="6E5C7B0E" w:rsidR="003B0FD3" w:rsidRPr="000A0340" w:rsidRDefault="003B0FD3" w:rsidP="00B0753A">
            <w:pPr>
              <w:spacing w:before="0"/>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(550 m)</w:t>
            </w:r>
          </w:p>
        </w:tc>
        <w:tc>
          <w:tcPr>
            <w:tcW w:w="1151" w:type="dxa"/>
            <w:vAlign w:val="center"/>
          </w:tcPr>
          <w:p w14:paraId="57F34950" w14:textId="77777777" w:rsidR="00F01F92" w:rsidRPr="000A0340" w:rsidRDefault="008368B9" w:rsidP="00A01C5C">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2050 ft</w:t>
            </w:r>
          </w:p>
          <w:p w14:paraId="30841900" w14:textId="09EB09D3" w:rsidR="008368B9" w:rsidRPr="000A0340" w:rsidRDefault="008368B9" w:rsidP="00A01C5C">
            <w:pPr>
              <w:spacing w:before="0"/>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(625 m)</w:t>
            </w:r>
          </w:p>
        </w:tc>
        <w:tc>
          <w:tcPr>
            <w:tcW w:w="1151" w:type="dxa"/>
            <w:vAlign w:val="center"/>
          </w:tcPr>
          <w:p w14:paraId="69A1D216" w14:textId="77777777" w:rsidR="00F01F92" w:rsidRPr="000A0340" w:rsidRDefault="00FA1D55" w:rsidP="00A01C5C">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2310 ft</w:t>
            </w:r>
          </w:p>
          <w:p w14:paraId="56BFE8EB" w14:textId="77CC6C44" w:rsidR="00FA1D55" w:rsidRPr="000A0340" w:rsidRDefault="00FA1D55" w:rsidP="00A01C5C">
            <w:pPr>
              <w:spacing w:before="0"/>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(700 m)</w:t>
            </w:r>
          </w:p>
        </w:tc>
        <w:tc>
          <w:tcPr>
            <w:tcW w:w="1151" w:type="dxa"/>
            <w:vAlign w:val="center"/>
          </w:tcPr>
          <w:p w14:paraId="796223E6" w14:textId="77777777" w:rsidR="00F01F92" w:rsidRPr="000A0340" w:rsidRDefault="003F1975" w:rsidP="00A01C5C">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2500 ft</w:t>
            </w:r>
          </w:p>
          <w:p w14:paraId="2006ECC1" w14:textId="37AAB72B" w:rsidR="003F1975" w:rsidRPr="000A0340" w:rsidRDefault="003F1975" w:rsidP="00A01C5C">
            <w:pPr>
              <w:spacing w:before="0"/>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(760 m)</w:t>
            </w:r>
          </w:p>
        </w:tc>
        <w:tc>
          <w:tcPr>
            <w:tcW w:w="1277" w:type="dxa"/>
            <w:vAlign w:val="center"/>
          </w:tcPr>
          <w:p w14:paraId="158F2AA3" w14:textId="77777777" w:rsidR="00F01F92" w:rsidRPr="000A0340" w:rsidRDefault="00A86FA0" w:rsidP="00A01C5C">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2820 ft</w:t>
            </w:r>
          </w:p>
          <w:p w14:paraId="1B5769FF" w14:textId="2C0DC640" w:rsidR="00A86FA0" w:rsidRPr="000A0340" w:rsidRDefault="00A86FA0" w:rsidP="00A01C5C">
            <w:pPr>
              <w:spacing w:before="0"/>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(860 m)</w:t>
            </w:r>
          </w:p>
        </w:tc>
      </w:tr>
      <w:tr w:rsidR="00F01F92" w14:paraId="08E1DE9D" w14:textId="77777777" w:rsidTr="00A01C5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58" w:type="dxa"/>
            <w:vAlign w:val="center"/>
          </w:tcPr>
          <w:p w14:paraId="652D1DC7" w14:textId="2D3679DC" w:rsidR="00F01F92" w:rsidRPr="000A0340" w:rsidRDefault="00F01F92" w:rsidP="00A01C5C">
            <w:pPr>
              <w:jc w:val="center"/>
              <w:textAlignment w:val="baseline"/>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80</w:t>
            </w:r>
          </w:p>
        </w:tc>
        <w:tc>
          <w:tcPr>
            <w:tcW w:w="1162" w:type="dxa"/>
            <w:vAlign w:val="center"/>
          </w:tcPr>
          <w:p w14:paraId="54E91423" w14:textId="77777777" w:rsidR="00F01F92" w:rsidRPr="000A0340" w:rsidRDefault="00816DAC"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1470 ft</w:t>
            </w:r>
          </w:p>
          <w:p w14:paraId="0EDC5714" w14:textId="3FCA92DC" w:rsidR="00965106" w:rsidRPr="000A0340" w:rsidRDefault="00965106"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(450 m)</w:t>
            </w:r>
          </w:p>
        </w:tc>
        <w:tc>
          <w:tcPr>
            <w:tcW w:w="1150" w:type="dxa"/>
            <w:vAlign w:val="center"/>
          </w:tcPr>
          <w:p w14:paraId="1019CECF" w14:textId="77777777" w:rsidR="00F01F92" w:rsidRPr="000A0340" w:rsidRDefault="0034172E"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1740 ft</w:t>
            </w:r>
          </w:p>
          <w:p w14:paraId="36055071" w14:textId="17C25A1E" w:rsidR="0034172E" w:rsidRPr="000A0340" w:rsidRDefault="004B66E5"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(540 m)</w:t>
            </w:r>
          </w:p>
        </w:tc>
        <w:tc>
          <w:tcPr>
            <w:tcW w:w="1150" w:type="dxa"/>
            <w:vAlign w:val="center"/>
          </w:tcPr>
          <w:p w14:paraId="76FC0A73" w14:textId="77777777" w:rsidR="00F01F92" w:rsidRPr="000A0340" w:rsidRDefault="003B0FD3"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2050 ft</w:t>
            </w:r>
          </w:p>
          <w:p w14:paraId="04EBBF0B" w14:textId="09A3EF77" w:rsidR="003B0FD3" w:rsidRPr="000A0340" w:rsidRDefault="003B0FD3"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(625 m)</w:t>
            </w:r>
          </w:p>
        </w:tc>
        <w:tc>
          <w:tcPr>
            <w:tcW w:w="1151" w:type="dxa"/>
            <w:vAlign w:val="center"/>
          </w:tcPr>
          <w:p w14:paraId="3129F48A" w14:textId="77777777" w:rsidR="00F01F92" w:rsidRPr="000A0340" w:rsidRDefault="008368B9"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2350 ft</w:t>
            </w:r>
          </w:p>
          <w:p w14:paraId="630CC11E" w14:textId="373572B9" w:rsidR="008368B9" w:rsidRPr="000A0340" w:rsidRDefault="008368B9"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w:t>
            </w:r>
            <w:r w:rsidR="00D5647A" w:rsidRPr="000A0340">
              <w:rPr>
                <w:rFonts w:asciiTheme="majorHAnsi" w:eastAsia="Times New Roman" w:hAnsiTheme="majorHAnsi"/>
                <w:color w:val="000000"/>
                <w:spacing w:val="-4"/>
                <w:szCs w:val="24"/>
              </w:rPr>
              <w:t>720 m)</w:t>
            </w:r>
          </w:p>
        </w:tc>
        <w:tc>
          <w:tcPr>
            <w:tcW w:w="1151" w:type="dxa"/>
            <w:vAlign w:val="center"/>
          </w:tcPr>
          <w:p w14:paraId="0DA41797" w14:textId="77777777" w:rsidR="00F01F92" w:rsidRPr="000A0340" w:rsidRDefault="00FA1D55"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2640 ft</w:t>
            </w:r>
          </w:p>
          <w:p w14:paraId="7B59779B" w14:textId="2ABB95FD" w:rsidR="00FA1D55" w:rsidRPr="000A0340" w:rsidRDefault="00FA1D55"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w:t>
            </w:r>
            <w:r w:rsidR="00117C70" w:rsidRPr="000A0340">
              <w:rPr>
                <w:rFonts w:asciiTheme="majorHAnsi" w:eastAsia="Times New Roman" w:hAnsiTheme="majorHAnsi"/>
                <w:color w:val="000000"/>
                <w:spacing w:val="-4"/>
                <w:szCs w:val="24"/>
              </w:rPr>
              <w:t>800 m)</w:t>
            </w:r>
          </w:p>
        </w:tc>
        <w:tc>
          <w:tcPr>
            <w:tcW w:w="1151" w:type="dxa"/>
            <w:vAlign w:val="center"/>
          </w:tcPr>
          <w:p w14:paraId="5D62E905" w14:textId="77777777" w:rsidR="00F01F92" w:rsidRPr="000A0340" w:rsidRDefault="003F1975"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2930 ft</w:t>
            </w:r>
          </w:p>
          <w:p w14:paraId="7EE21D3C" w14:textId="73BCD233" w:rsidR="003F1975" w:rsidRPr="000A0340" w:rsidRDefault="003F1975"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(890 m)</w:t>
            </w:r>
          </w:p>
        </w:tc>
        <w:tc>
          <w:tcPr>
            <w:tcW w:w="1277" w:type="dxa"/>
            <w:vAlign w:val="center"/>
          </w:tcPr>
          <w:p w14:paraId="34E7B846" w14:textId="77777777" w:rsidR="00F01F92" w:rsidRPr="000A0340" w:rsidRDefault="00A86FA0"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3220 ft</w:t>
            </w:r>
          </w:p>
          <w:p w14:paraId="324E821A" w14:textId="0789BD67" w:rsidR="00A86FA0" w:rsidRPr="000A0340" w:rsidRDefault="00A86FA0"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(980 m)</w:t>
            </w:r>
          </w:p>
        </w:tc>
      </w:tr>
      <w:tr w:rsidR="00F01F92" w14:paraId="4EAF934F" w14:textId="77777777" w:rsidTr="00A01C5C">
        <w:trPr>
          <w:cantSplit/>
        </w:trPr>
        <w:tc>
          <w:tcPr>
            <w:cnfStyle w:val="001000000000" w:firstRow="0" w:lastRow="0" w:firstColumn="1" w:lastColumn="0" w:oddVBand="0" w:evenVBand="0" w:oddHBand="0" w:evenHBand="0" w:firstRowFirstColumn="0" w:firstRowLastColumn="0" w:lastRowFirstColumn="0" w:lastRowLastColumn="0"/>
            <w:tcW w:w="1158" w:type="dxa"/>
            <w:vAlign w:val="center"/>
          </w:tcPr>
          <w:p w14:paraId="5C25E53B" w14:textId="1C03D948" w:rsidR="00F01F92" w:rsidRPr="000A0340" w:rsidRDefault="00F01F92" w:rsidP="00A01C5C">
            <w:pPr>
              <w:jc w:val="center"/>
              <w:textAlignment w:val="baseline"/>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90</w:t>
            </w:r>
          </w:p>
        </w:tc>
        <w:tc>
          <w:tcPr>
            <w:tcW w:w="1162" w:type="dxa"/>
            <w:vAlign w:val="center"/>
          </w:tcPr>
          <w:p w14:paraId="5721F6BD" w14:textId="77777777" w:rsidR="00F01F92" w:rsidRPr="000A0340" w:rsidRDefault="00816DAC" w:rsidP="00A01C5C">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1630 ft</w:t>
            </w:r>
          </w:p>
          <w:p w14:paraId="34D7EB1D" w14:textId="756D6BB9" w:rsidR="00965106" w:rsidRPr="000A0340" w:rsidRDefault="00965106" w:rsidP="00A01C5C">
            <w:pPr>
              <w:spacing w:before="0"/>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(500 m)</w:t>
            </w:r>
          </w:p>
        </w:tc>
        <w:tc>
          <w:tcPr>
            <w:tcW w:w="1150" w:type="dxa"/>
            <w:vAlign w:val="center"/>
          </w:tcPr>
          <w:p w14:paraId="497D5547" w14:textId="77777777" w:rsidR="00F01F92" w:rsidRPr="000A0340" w:rsidRDefault="0034172E" w:rsidP="00A01C5C">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1980 ft</w:t>
            </w:r>
          </w:p>
          <w:p w14:paraId="5A6399D7" w14:textId="252424AD" w:rsidR="004B66E5" w:rsidRPr="000A0340" w:rsidRDefault="004B66E5" w:rsidP="00A01C5C">
            <w:pPr>
              <w:spacing w:before="0"/>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(600 m)</w:t>
            </w:r>
          </w:p>
        </w:tc>
        <w:tc>
          <w:tcPr>
            <w:tcW w:w="1150" w:type="dxa"/>
            <w:vAlign w:val="center"/>
          </w:tcPr>
          <w:p w14:paraId="373EABF8" w14:textId="77777777" w:rsidR="00F01F92" w:rsidRPr="000A0340" w:rsidRDefault="00EB5343" w:rsidP="00A01C5C">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2310 ft</w:t>
            </w:r>
          </w:p>
          <w:p w14:paraId="3A11B2EF" w14:textId="0FE71BB8" w:rsidR="00EB5343" w:rsidRPr="000A0340" w:rsidRDefault="00EB5343" w:rsidP="00A01C5C">
            <w:pPr>
              <w:spacing w:before="0"/>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(700 m)</w:t>
            </w:r>
          </w:p>
        </w:tc>
        <w:tc>
          <w:tcPr>
            <w:tcW w:w="1151" w:type="dxa"/>
            <w:vAlign w:val="center"/>
          </w:tcPr>
          <w:p w14:paraId="5421C0B6" w14:textId="77777777" w:rsidR="00F01F92" w:rsidRPr="000A0340" w:rsidRDefault="00D5647A" w:rsidP="00A01C5C">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2640 ft</w:t>
            </w:r>
          </w:p>
          <w:p w14:paraId="540A4EE5" w14:textId="715D3038" w:rsidR="00D5647A" w:rsidRPr="000A0340" w:rsidRDefault="00D5647A" w:rsidP="00A01C5C">
            <w:pPr>
              <w:spacing w:before="0"/>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(800 m)</w:t>
            </w:r>
          </w:p>
        </w:tc>
        <w:tc>
          <w:tcPr>
            <w:tcW w:w="1151" w:type="dxa"/>
            <w:vAlign w:val="center"/>
          </w:tcPr>
          <w:p w14:paraId="42EFAFEF" w14:textId="77777777" w:rsidR="00F01F92" w:rsidRPr="000A0340" w:rsidRDefault="00117C70" w:rsidP="00A01C5C">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2970 ft</w:t>
            </w:r>
          </w:p>
          <w:p w14:paraId="2A817964" w14:textId="430D364C" w:rsidR="00117C70" w:rsidRPr="000A0340" w:rsidRDefault="00117C70" w:rsidP="00A01C5C">
            <w:pPr>
              <w:spacing w:before="0"/>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(900 m)</w:t>
            </w:r>
          </w:p>
        </w:tc>
        <w:tc>
          <w:tcPr>
            <w:tcW w:w="1151" w:type="dxa"/>
            <w:vAlign w:val="center"/>
          </w:tcPr>
          <w:p w14:paraId="06CB9FA4" w14:textId="77777777" w:rsidR="00F01F92" w:rsidRPr="000A0340" w:rsidRDefault="003F1975" w:rsidP="00A01C5C">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3300 ft</w:t>
            </w:r>
          </w:p>
          <w:p w14:paraId="1087197D" w14:textId="3BACF5C0" w:rsidR="003F1975" w:rsidRPr="000A0340" w:rsidRDefault="003F1975" w:rsidP="00A01C5C">
            <w:pPr>
              <w:spacing w:before="0"/>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w:t>
            </w:r>
            <w:r w:rsidR="00F0416D" w:rsidRPr="000A0340">
              <w:rPr>
                <w:rFonts w:asciiTheme="majorHAnsi" w:eastAsia="Times New Roman" w:hAnsiTheme="majorHAnsi"/>
                <w:color w:val="000000"/>
                <w:spacing w:val="-4"/>
                <w:szCs w:val="24"/>
              </w:rPr>
              <w:t>1000 m)</w:t>
            </w:r>
          </w:p>
        </w:tc>
        <w:tc>
          <w:tcPr>
            <w:tcW w:w="1277" w:type="dxa"/>
            <w:vAlign w:val="center"/>
          </w:tcPr>
          <w:p w14:paraId="0E011C22" w14:textId="77777777" w:rsidR="00F01F92" w:rsidRPr="000A0340" w:rsidRDefault="00A86FA0" w:rsidP="00A01C5C">
            <w:pPr>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3630 ft</w:t>
            </w:r>
          </w:p>
          <w:p w14:paraId="441AAEC5" w14:textId="36025F08" w:rsidR="00A86FA0" w:rsidRPr="000A0340" w:rsidRDefault="00A86FA0" w:rsidP="00A01C5C">
            <w:pPr>
              <w:spacing w:before="0"/>
              <w:jc w:val="center"/>
              <w:textAlignment w:val="baseline"/>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(1100 m)</w:t>
            </w:r>
          </w:p>
        </w:tc>
      </w:tr>
      <w:tr w:rsidR="00F01F92" w14:paraId="6F86587D" w14:textId="77777777" w:rsidTr="00A01C5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58" w:type="dxa"/>
            <w:vAlign w:val="center"/>
          </w:tcPr>
          <w:p w14:paraId="40B30C13" w14:textId="7A40DB58" w:rsidR="00F01F92" w:rsidRPr="000A0340" w:rsidRDefault="00F01F92" w:rsidP="00A01C5C">
            <w:pPr>
              <w:jc w:val="center"/>
              <w:textAlignment w:val="baseline"/>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120</w:t>
            </w:r>
          </w:p>
        </w:tc>
        <w:tc>
          <w:tcPr>
            <w:tcW w:w="1162" w:type="dxa"/>
            <w:vAlign w:val="center"/>
          </w:tcPr>
          <w:p w14:paraId="535A107F" w14:textId="77777777" w:rsidR="00F01F92" w:rsidRPr="000A0340" w:rsidRDefault="00816DAC"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2200 ft</w:t>
            </w:r>
          </w:p>
          <w:p w14:paraId="2FE30E98" w14:textId="027E843E" w:rsidR="00965106" w:rsidRPr="000A0340" w:rsidRDefault="00965106"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(670 m)</w:t>
            </w:r>
          </w:p>
        </w:tc>
        <w:tc>
          <w:tcPr>
            <w:tcW w:w="1150" w:type="dxa"/>
            <w:vAlign w:val="center"/>
          </w:tcPr>
          <w:p w14:paraId="6D89E420" w14:textId="77777777" w:rsidR="00F01F92" w:rsidRPr="000A0340" w:rsidRDefault="0034172E"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2640 ft</w:t>
            </w:r>
          </w:p>
          <w:p w14:paraId="34B3A0F4" w14:textId="23FC998B" w:rsidR="004B66E5" w:rsidRPr="000A0340" w:rsidRDefault="004B66E5"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(800 m)</w:t>
            </w:r>
          </w:p>
        </w:tc>
        <w:tc>
          <w:tcPr>
            <w:tcW w:w="1150" w:type="dxa"/>
            <w:vAlign w:val="center"/>
          </w:tcPr>
          <w:p w14:paraId="783489F3" w14:textId="77777777" w:rsidR="00F01F92" w:rsidRPr="000A0340" w:rsidRDefault="00EB5343"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3080 ft</w:t>
            </w:r>
          </w:p>
          <w:p w14:paraId="6A329245" w14:textId="5CE374B7" w:rsidR="00EB5343" w:rsidRPr="000A0340" w:rsidRDefault="00EB5343"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(940 m)</w:t>
            </w:r>
          </w:p>
        </w:tc>
        <w:tc>
          <w:tcPr>
            <w:tcW w:w="1151" w:type="dxa"/>
            <w:vAlign w:val="center"/>
          </w:tcPr>
          <w:p w14:paraId="0FE5BCF3" w14:textId="77777777" w:rsidR="00F01F92" w:rsidRPr="000A0340" w:rsidRDefault="008B3A3E"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3520 ft</w:t>
            </w:r>
          </w:p>
          <w:p w14:paraId="312254E8" w14:textId="54A7E534" w:rsidR="008B3A3E" w:rsidRPr="000A0340" w:rsidRDefault="008B3A3E"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(1070 m)</w:t>
            </w:r>
          </w:p>
        </w:tc>
        <w:tc>
          <w:tcPr>
            <w:tcW w:w="1151" w:type="dxa"/>
            <w:vAlign w:val="center"/>
          </w:tcPr>
          <w:p w14:paraId="38C4C46B" w14:textId="77777777" w:rsidR="00F01F92" w:rsidRPr="000A0340" w:rsidRDefault="008B3A3E"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3960 ft</w:t>
            </w:r>
          </w:p>
          <w:p w14:paraId="0D201B15" w14:textId="76D9BF3C" w:rsidR="008B3A3E" w:rsidRPr="000A0340" w:rsidRDefault="008B3A3E"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(1210 m)</w:t>
            </w:r>
          </w:p>
        </w:tc>
        <w:tc>
          <w:tcPr>
            <w:tcW w:w="1151" w:type="dxa"/>
            <w:vAlign w:val="center"/>
          </w:tcPr>
          <w:p w14:paraId="612B4636" w14:textId="77777777" w:rsidR="00F01F92" w:rsidRPr="000A0340" w:rsidRDefault="00F0416D"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4400 ft</w:t>
            </w:r>
          </w:p>
          <w:p w14:paraId="67978CC1" w14:textId="0D8A1203" w:rsidR="00F0416D" w:rsidRPr="000A0340" w:rsidRDefault="00F0416D"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(1340 m)</w:t>
            </w:r>
          </w:p>
        </w:tc>
        <w:tc>
          <w:tcPr>
            <w:tcW w:w="1277" w:type="dxa"/>
            <w:vAlign w:val="center"/>
          </w:tcPr>
          <w:p w14:paraId="548AE2EA" w14:textId="77777777" w:rsidR="00F01F92" w:rsidRPr="000A0340" w:rsidRDefault="00CB53F3" w:rsidP="00A01C5C">
            <w:pPr>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4840 ft</w:t>
            </w:r>
          </w:p>
          <w:p w14:paraId="23BB9D18" w14:textId="03C1FF9B" w:rsidR="00CB53F3" w:rsidRPr="000A0340" w:rsidRDefault="00CB53F3" w:rsidP="00A01C5C">
            <w:pPr>
              <w:spacing w:before="0"/>
              <w:jc w:val="center"/>
              <w:textAlignment w:val="baseline"/>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pacing w:val="-4"/>
                <w:szCs w:val="24"/>
              </w:rPr>
            </w:pPr>
            <w:r w:rsidRPr="000A0340">
              <w:rPr>
                <w:rFonts w:asciiTheme="majorHAnsi" w:eastAsia="Times New Roman" w:hAnsiTheme="majorHAnsi"/>
                <w:color w:val="000000"/>
                <w:spacing w:val="-4"/>
                <w:szCs w:val="24"/>
              </w:rPr>
              <w:t>(1475 m)</w:t>
            </w:r>
          </w:p>
        </w:tc>
      </w:tr>
    </w:tbl>
    <w:p w14:paraId="04F321B3" w14:textId="77777777" w:rsidR="00A23058" w:rsidRDefault="00A23058" w:rsidP="00482C6A">
      <w:pPr>
        <w:spacing w:before="720" w:after="0"/>
      </w:pPr>
      <w:r>
        <w:rPr>
          <w:noProof/>
        </w:rPr>
        <w:lastRenderedPageBreak/>
        <w:drawing>
          <wp:inline distT="0" distB="0" distL="0" distR="0" wp14:anchorId="3BA97E00" wp14:editId="168F8701">
            <wp:extent cx="5528310" cy="3284855"/>
            <wp:effectExtent l="0" t="0" r="0" b="0"/>
            <wp:docPr id="1202272653" name="Picture 1" descr="Diagram of distances between stopped controlled street intersections and commercial driveways. Distances are found in 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72653" name="Picture 1" descr="Diagram of distances between stopped controlled street intersections and commercial driveways. Distances are found in Table 5."/>
                    <pic:cNvPicPr/>
                  </pic:nvPicPr>
                  <pic:blipFill>
                    <a:blip r:embed="rId29"/>
                    <a:stretch>
                      <a:fillRect/>
                    </a:stretch>
                  </pic:blipFill>
                  <pic:spPr>
                    <a:xfrm>
                      <a:off x="0" y="0"/>
                      <a:ext cx="5528310" cy="3284855"/>
                    </a:xfrm>
                    <a:prstGeom prst="rect">
                      <a:avLst/>
                    </a:prstGeom>
                  </pic:spPr>
                </pic:pic>
              </a:graphicData>
            </a:graphic>
          </wp:inline>
        </w:drawing>
      </w:r>
    </w:p>
    <w:p w14:paraId="29FBB8CD" w14:textId="45089BE1" w:rsidR="00794AFE" w:rsidRDefault="00581F30" w:rsidP="00613C4D">
      <w:pPr>
        <w:pStyle w:val="Figure"/>
        <w:rPr>
          <w:sz w:val="22"/>
        </w:rPr>
      </w:pPr>
      <w:r w:rsidRPr="00794AFE">
        <w:rPr>
          <w:sz w:val="22"/>
        </w:rPr>
        <w:t xml:space="preserve">Figure </w:t>
      </w:r>
      <w:r w:rsidR="005D2397" w:rsidRPr="00794AFE">
        <w:rPr>
          <w:sz w:val="22"/>
        </w:rPr>
        <w:t>9</w:t>
      </w:r>
      <w:r w:rsidRPr="00794AFE">
        <w:rPr>
          <w:sz w:val="22"/>
        </w:rPr>
        <w:t>: Intersection and Driveway Spacing at a Stop Control Intersection</w:t>
      </w:r>
    </w:p>
    <w:p w14:paraId="39E391A9" w14:textId="72AE9848" w:rsidR="004653B9" w:rsidRPr="007220D1" w:rsidRDefault="004653B9" w:rsidP="0062678F">
      <w:pPr>
        <w:pStyle w:val="Table"/>
      </w:pPr>
      <w:r w:rsidRPr="007220D1">
        <w:t xml:space="preserve">Table </w:t>
      </w:r>
      <w:r w:rsidR="00163283" w:rsidRPr="007220D1">
        <w:t>5</w:t>
      </w:r>
      <w:r w:rsidRPr="007220D1">
        <w:t>: Desirable Corner Clearances at a Stop Controlled Intersection</w:t>
      </w:r>
    </w:p>
    <w:tbl>
      <w:tblPr>
        <w:tblStyle w:val="GridTable4"/>
        <w:tblW w:w="0" w:type="auto"/>
        <w:tblLook w:val="0420" w:firstRow="1" w:lastRow="0" w:firstColumn="0" w:lastColumn="0" w:noHBand="0" w:noVBand="1"/>
        <w:tblCaption w:val="Desirable Corner Clearances at a Stop Controlled Intersection"/>
        <w:tblDescription w:val="Contains posted speed, item, and distance."/>
      </w:tblPr>
      <w:tblGrid>
        <w:gridCol w:w="3116"/>
        <w:gridCol w:w="3117"/>
        <w:gridCol w:w="3117"/>
      </w:tblGrid>
      <w:tr w:rsidR="004B1CC7" w14:paraId="1832EAA3" w14:textId="77777777" w:rsidTr="000A0340">
        <w:trPr>
          <w:cnfStyle w:val="100000000000" w:firstRow="1" w:lastRow="0" w:firstColumn="0" w:lastColumn="0" w:oddVBand="0" w:evenVBand="0" w:oddHBand="0" w:evenHBand="0" w:firstRowFirstColumn="0" w:firstRowLastColumn="0" w:lastRowFirstColumn="0" w:lastRowLastColumn="0"/>
          <w:cantSplit/>
          <w:tblHeader/>
        </w:trPr>
        <w:tc>
          <w:tcPr>
            <w:tcW w:w="3116" w:type="dxa"/>
          </w:tcPr>
          <w:p w14:paraId="59542B68" w14:textId="1318DFCB" w:rsidR="002529F2" w:rsidRDefault="002529F2" w:rsidP="00265DC3">
            <w:pPr>
              <w:jc w:val="center"/>
            </w:pPr>
            <w:r>
              <w:t>Posted Speed</w:t>
            </w:r>
          </w:p>
        </w:tc>
        <w:tc>
          <w:tcPr>
            <w:tcW w:w="3117" w:type="dxa"/>
          </w:tcPr>
          <w:p w14:paraId="0D12275A" w14:textId="2338CA1A" w:rsidR="004B1CC7" w:rsidRDefault="00FB058E" w:rsidP="00265DC3">
            <w:pPr>
              <w:jc w:val="center"/>
            </w:pPr>
            <w:r>
              <w:t>Item</w:t>
            </w:r>
          </w:p>
        </w:tc>
        <w:tc>
          <w:tcPr>
            <w:tcW w:w="3117" w:type="dxa"/>
          </w:tcPr>
          <w:p w14:paraId="0C7C50C2" w14:textId="3369585E" w:rsidR="004B1CC7" w:rsidRDefault="00BD5EB2" w:rsidP="00265DC3">
            <w:pPr>
              <w:jc w:val="center"/>
            </w:pPr>
            <w:r>
              <w:t>Distance</w:t>
            </w:r>
          </w:p>
        </w:tc>
      </w:tr>
      <w:tr w:rsidR="004B1CC7" w14:paraId="570ECC59" w14:textId="77777777" w:rsidTr="00A01C5C">
        <w:trPr>
          <w:cnfStyle w:val="000000100000" w:firstRow="0" w:lastRow="0" w:firstColumn="0" w:lastColumn="0" w:oddVBand="0" w:evenVBand="0" w:oddHBand="1" w:evenHBand="0" w:firstRowFirstColumn="0" w:firstRowLastColumn="0" w:lastRowFirstColumn="0" w:lastRowLastColumn="0"/>
        </w:trPr>
        <w:tc>
          <w:tcPr>
            <w:tcW w:w="3116" w:type="dxa"/>
          </w:tcPr>
          <w:p w14:paraId="491F9487" w14:textId="77777777" w:rsidR="000805D7" w:rsidRDefault="002529F2" w:rsidP="00E96CF5">
            <w:pPr>
              <w:spacing w:after="0"/>
              <w:jc w:val="center"/>
              <w:rPr>
                <w:b/>
                <w:bCs/>
              </w:rPr>
            </w:pPr>
            <w:r>
              <w:t>30 to 35 mph</w:t>
            </w:r>
          </w:p>
          <w:p w14:paraId="010D31D1" w14:textId="1F6BC37B" w:rsidR="004B1CC7" w:rsidRDefault="002529F2" w:rsidP="00782C38">
            <w:pPr>
              <w:spacing w:before="0"/>
              <w:jc w:val="center"/>
            </w:pPr>
            <w:r>
              <w:t>(50 km/hr to 60 km/h)</w:t>
            </w:r>
          </w:p>
        </w:tc>
        <w:tc>
          <w:tcPr>
            <w:tcW w:w="3117" w:type="dxa"/>
            <w:vAlign w:val="center"/>
          </w:tcPr>
          <w:p w14:paraId="723CD462" w14:textId="709989D5" w:rsidR="004B1CC7" w:rsidRDefault="00FB058E" w:rsidP="00A01C5C">
            <w:pPr>
              <w:jc w:val="center"/>
            </w:pPr>
            <w:r>
              <w:t>D</w:t>
            </w:r>
          </w:p>
        </w:tc>
        <w:tc>
          <w:tcPr>
            <w:tcW w:w="3117" w:type="dxa"/>
            <w:vAlign w:val="center"/>
          </w:tcPr>
          <w:p w14:paraId="22ACB7AA" w14:textId="4C5A9307" w:rsidR="004B1CC7" w:rsidRDefault="00271222" w:rsidP="00A01C5C">
            <w:pPr>
              <w:jc w:val="center"/>
            </w:pPr>
            <w:r>
              <w:t>115</w:t>
            </w:r>
            <w:r w:rsidR="00BD5EB2">
              <w:t xml:space="preserve"> ft</w:t>
            </w:r>
            <w:r>
              <w:t xml:space="preserve"> (35</w:t>
            </w:r>
            <w:r w:rsidR="00BD5EB2">
              <w:t xml:space="preserve"> m</w:t>
            </w:r>
            <w:r>
              <w:t>)</w:t>
            </w:r>
          </w:p>
        </w:tc>
      </w:tr>
      <w:tr w:rsidR="004B1CC7" w14:paraId="49BB926B" w14:textId="77777777" w:rsidTr="00A01C5C">
        <w:tc>
          <w:tcPr>
            <w:tcW w:w="3116" w:type="dxa"/>
          </w:tcPr>
          <w:p w14:paraId="26A43E3C" w14:textId="77777777" w:rsidR="000805D7" w:rsidRDefault="002529F2" w:rsidP="00E96CF5">
            <w:pPr>
              <w:spacing w:after="0"/>
              <w:jc w:val="center"/>
              <w:rPr>
                <w:b/>
                <w:bCs/>
              </w:rPr>
            </w:pPr>
            <w:r>
              <w:t>30 to 35 mph</w:t>
            </w:r>
          </w:p>
          <w:p w14:paraId="17067493" w14:textId="04371317" w:rsidR="004B1CC7" w:rsidRDefault="002529F2" w:rsidP="00782C38">
            <w:pPr>
              <w:spacing w:before="0"/>
              <w:jc w:val="center"/>
            </w:pPr>
            <w:r>
              <w:t>(50 km/hr to 60 km/h)</w:t>
            </w:r>
          </w:p>
        </w:tc>
        <w:tc>
          <w:tcPr>
            <w:tcW w:w="3117" w:type="dxa"/>
            <w:vAlign w:val="center"/>
          </w:tcPr>
          <w:p w14:paraId="6DB2F7AD" w14:textId="4D49B2D4" w:rsidR="004B1CC7" w:rsidRDefault="00FB058E" w:rsidP="00A01C5C">
            <w:pPr>
              <w:jc w:val="center"/>
            </w:pPr>
            <w:r>
              <w:t>E</w:t>
            </w:r>
          </w:p>
        </w:tc>
        <w:tc>
          <w:tcPr>
            <w:tcW w:w="3117" w:type="dxa"/>
            <w:vAlign w:val="center"/>
          </w:tcPr>
          <w:p w14:paraId="05D4A49B" w14:textId="213F0E22" w:rsidR="004B1CC7" w:rsidRDefault="00271222" w:rsidP="00A01C5C">
            <w:pPr>
              <w:jc w:val="center"/>
            </w:pPr>
            <w:r>
              <w:t>85</w:t>
            </w:r>
            <w:r w:rsidR="00BD5EB2">
              <w:t xml:space="preserve"> ft</w:t>
            </w:r>
            <w:r>
              <w:t xml:space="preserve"> (25</w:t>
            </w:r>
            <w:r w:rsidR="00BD5EB2">
              <w:t xml:space="preserve"> m</w:t>
            </w:r>
            <w:r>
              <w:t>)</w:t>
            </w:r>
          </w:p>
        </w:tc>
      </w:tr>
      <w:tr w:rsidR="004B1CC7" w14:paraId="78BBE6B6" w14:textId="77777777" w:rsidTr="00A01C5C">
        <w:trPr>
          <w:cnfStyle w:val="000000100000" w:firstRow="0" w:lastRow="0" w:firstColumn="0" w:lastColumn="0" w:oddVBand="0" w:evenVBand="0" w:oddHBand="1" w:evenHBand="0" w:firstRowFirstColumn="0" w:firstRowLastColumn="0" w:lastRowFirstColumn="0" w:lastRowLastColumn="0"/>
        </w:trPr>
        <w:tc>
          <w:tcPr>
            <w:tcW w:w="3116" w:type="dxa"/>
          </w:tcPr>
          <w:p w14:paraId="2AF48155" w14:textId="77777777" w:rsidR="000805D7" w:rsidRDefault="002529F2" w:rsidP="00E96CF5">
            <w:pPr>
              <w:spacing w:after="0"/>
              <w:jc w:val="center"/>
              <w:rPr>
                <w:b/>
                <w:bCs/>
              </w:rPr>
            </w:pPr>
            <w:r>
              <w:t>30 to 35 mph</w:t>
            </w:r>
          </w:p>
          <w:p w14:paraId="3BECF0FB" w14:textId="4FE3FED2" w:rsidR="004B1CC7" w:rsidRDefault="002529F2" w:rsidP="00782C38">
            <w:pPr>
              <w:spacing w:before="0"/>
              <w:jc w:val="center"/>
            </w:pPr>
            <w:r>
              <w:t>(50 km/hr to 60 km/h)</w:t>
            </w:r>
          </w:p>
        </w:tc>
        <w:tc>
          <w:tcPr>
            <w:tcW w:w="3117" w:type="dxa"/>
            <w:vAlign w:val="center"/>
          </w:tcPr>
          <w:p w14:paraId="0BE5AC6C" w14:textId="1F5E5200" w:rsidR="004B1CC7" w:rsidRDefault="00FB058E" w:rsidP="00A01C5C">
            <w:pPr>
              <w:jc w:val="center"/>
            </w:pPr>
            <w:r>
              <w:t>F</w:t>
            </w:r>
          </w:p>
        </w:tc>
        <w:tc>
          <w:tcPr>
            <w:tcW w:w="3117" w:type="dxa"/>
            <w:vAlign w:val="center"/>
          </w:tcPr>
          <w:p w14:paraId="0514598B" w14:textId="6F1F05F9" w:rsidR="004B1CC7" w:rsidRDefault="00271222" w:rsidP="00A01C5C">
            <w:pPr>
              <w:jc w:val="center"/>
            </w:pPr>
            <w:r>
              <w:t>75</w:t>
            </w:r>
            <w:r w:rsidR="00BD5EB2">
              <w:t xml:space="preserve"> ft</w:t>
            </w:r>
            <w:r>
              <w:t xml:space="preserve"> (22</w:t>
            </w:r>
            <w:r w:rsidR="00BD5EB2">
              <w:t xml:space="preserve"> m</w:t>
            </w:r>
            <w:r>
              <w:t>)</w:t>
            </w:r>
          </w:p>
        </w:tc>
      </w:tr>
      <w:tr w:rsidR="004B1CC7" w14:paraId="18E942F5" w14:textId="77777777" w:rsidTr="00A01C5C">
        <w:tc>
          <w:tcPr>
            <w:tcW w:w="3116" w:type="dxa"/>
          </w:tcPr>
          <w:p w14:paraId="11A22DB9" w14:textId="77777777" w:rsidR="000805D7" w:rsidRDefault="002529F2" w:rsidP="00E96CF5">
            <w:pPr>
              <w:spacing w:after="0"/>
              <w:jc w:val="center"/>
              <w:rPr>
                <w:b/>
                <w:bCs/>
              </w:rPr>
            </w:pPr>
            <w:r>
              <w:t>40 to 55 mph</w:t>
            </w:r>
          </w:p>
          <w:p w14:paraId="5B8EBD51" w14:textId="78B3913B" w:rsidR="004B1CC7" w:rsidRDefault="002529F2" w:rsidP="00265DC3">
            <w:pPr>
              <w:jc w:val="center"/>
            </w:pPr>
            <w:r>
              <w:t xml:space="preserve">(60 km/hr to </w:t>
            </w:r>
            <w:r w:rsidR="00FB058E">
              <w:t>9</w:t>
            </w:r>
            <w:r>
              <w:t>0 km/h)</w:t>
            </w:r>
          </w:p>
        </w:tc>
        <w:tc>
          <w:tcPr>
            <w:tcW w:w="3117" w:type="dxa"/>
            <w:vAlign w:val="center"/>
          </w:tcPr>
          <w:p w14:paraId="0E01A72B" w14:textId="007C7B75" w:rsidR="004B1CC7" w:rsidRDefault="00FB058E" w:rsidP="00A01C5C">
            <w:pPr>
              <w:jc w:val="center"/>
            </w:pPr>
            <w:r>
              <w:t>D</w:t>
            </w:r>
          </w:p>
        </w:tc>
        <w:tc>
          <w:tcPr>
            <w:tcW w:w="3117" w:type="dxa"/>
            <w:vAlign w:val="center"/>
          </w:tcPr>
          <w:p w14:paraId="7076CED2" w14:textId="3C9B8BD9" w:rsidR="004B1CC7" w:rsidRDefault="00271222" w:rsidP="00A01C5C">
            <w:pPr>
              <w:jc w:val="center"/>
            </w:pPr>
            <w:r>
              <w:t>230</w:t>
            </w:r>
            <w:r w:rsidR="00BD5EB2">
              <w:t xml:space="preserve"> ft</w:t>
            </w:r>
            <w:r>
              <w:t xml:space="preserve"> (70</w:t>
            </w:r>
            <w:r w:rsidR="00BD5EB2">
              <w:t xml:space="preserve"> m</w:t>
            </w:r>
            <w:r>
              <w:t>)</w:t>
            </w:r>
          </w:p>
        </w:tc>
      </w:tr>
      <w:tr w:rsidR="004B1CC7" w14:paraId="3AACD6F1" w14:textId="77777777" w:rsidTr="00A01C5C">
        <w:trPr>
          <w:cnfStyle w:val="000000100000" w:firstRow="0" w:lastRow="0" w:firstColumn="0" w:lastColumn="0" w:oddVBand="0" w:evenVBand="0" w:oddHBand="1" w:evenHBand="0" w:firstRowFirstColumn="0" w:firstRowLastColumn="0" w:lastRowFirstColumn="0" w:lastRowLastColumn="0"/>
        </w:trPr>
        <w:tc>
          <w:tcPr>
            <w:tcW w:w="3116" w:type="dxa"/>
          </w:tcPr>
          <w:p w14:paraId="7927C55F" w14:textId="77777777" w:rsidR="000805D7" w:rsidRDefault="00FB058E" w:rsidP="00E96CF5">
            <w:pPr>
              <w:spacing w:after="0"/>
              <w:jc w:val="center"/>
              <w:rPr>
                <w:b/>
                <w:bCs/>
              </w:rPr>
            </w:pPr>
            <w:r>
              <w:t>40 to 55 mph</w:t>
            </w:r>
          </w:p>
          <w:p w14:paraId="47BA5D70" w14:textId="1BD78790" w:rsidR="004B1CC7" w:rsidRDefault="00FB058E" w:rsidP="00782C38">
            <w:pPr>
              <w:spacing w:before="0"/>
              <w:jc w:val="center"/>
            </w:pPr>
            <w:r>
              <w:t>(60 km/hr to 90 km/h)</w:t>
            </w:r>
          </w:p>
        </w:tc>
        <w:tc>
          <w:tcPr>
            <w:tcW w:w="3117" w:type="dxa"/>
            <w:vAlign w:val="center"/>
          </w:tcPr>
          <w:p w14:paraId="539F6083" w14:textId="4298E67C" w:rsidR="004B1CC7" w:rsidRDefault="00FB058E" w:rsidP="00A01C5C">
            <w:pPr>
              <w:jc w:val="center"/>
            </w:pPr>
            <w:r>
              <w:t>E</w:t>
            </w:r>
          </w:p>
        </w:tc>
        <w:tc>
          <w:tcPr>
            <w:tcW w:w="3117" w:type="dxa"/>
            <w:vAlign w:val="center"/>
          </w:tcPr>
          <w:p w14:paraId="24465EBA" w14:textId="096477E3" w:rsidR="004B1CC7" w:rsidRDefault="00271222" w:rsidP="00A01C5C">
            <w:pPr>
              <w:jc w:val="center"/>
            </w:pPr>
            <w:r>
              <w:t>170</w:t>
            </w:r>
            <w:r w:rsidR="00BD5EB2">
              <w:t xml:space="preserve"> ft</w:t>
            </w:r>
            <w:r>
              <w:t xml:space="preserve"> (50</w:t>
            </w:r>
            <w:r w:rsidR="00BD5EB2">
              <w:t xml:space="preserve"> m</w:t>
            </w:r>
            <w:r>
              <w:t>)</w:t>
            </w:r>
          </w:p>
        </w:tc>
      </w:tr>
      <w:tr w:rsidR="004B1CC7" w14:paraId="21FAE1BA" w14:textId="77777777" w:rsidTr="00A01C5C">
        <w:tc>
          <w:tcPr>
            <w:tcW w:w="3116" w:type="dxa"/>
          </w:tcPr>
          <w:p w14:paraId="3D1A12B8" w14:textId="77777777" w:rsidR="000805D7" w:rsidRDefault="00FB058E" w:rsidP="00E96CF5">
            <w:pPr>
              <w:spacing w:after="0"/>
              <w:jc w:val="center"/>
              <w:rPr>
                <w:b/>
                <w:bCs/>
              </w:rPr>
            </w:pPr>
            <w:r>
              <w:t>40 to 55 mph</w:t>
            </w:r>
          </w:p>
          <w:p w14:paraId="13BEBF6F" w14:textId="36784DFE" w:rsidR="004B1CC7" w:rsidRDefault="00FB058E" w:rsidP="00782C38">
            <w:pPr>
              <w:spacing w:before="0"/>
              <w:jc w:val="center"/>
            </w:pPr>
            <w:r>
              <w:t>(60 km/hr to 90 km/h)</w:t>
            </w:r>
          </w:p>
        </w:tc>
        <w:tc>
          <w:tcPr>
            <w:tcW w:w="3117" w:type="dxa"/>
            <w:vAlign w:val="center"/>
          </w:tcPr>
          <w:p w14:paraId="17C2BDAC" w14:textId="7ECEF89D" w:rsidR="004B1CC7" w:rsidRDefault="00FB058E" w:rsidP="00A01C5C">
            <w:pPr>
              <w:jc w:val="center"/>
            </w:pPr>
            <w:r>
              <w:t>F</w:t>
            </w:r>
          </w:p>
        </w:tc>
        <w:tc>
          <w:tcPr>
            <w:tcW w:w="3117" w:type="dxa"/>
            <w:vAlign w:val="center"/>
          </w:tcPr>
          <w:p w14:paraId="24F339BE" w14:textId="0F1BF6A3" w:rsidR="004B1CC7" w:rsidRDefault="00271222" w:rsidP="00A01C5C">
            <w:pPr>
              <w:jc w:val="center"/>
            </w:pPr>
            <w:r>
              <w:t>150</w:t>
            </w:r>
            <w:r w:rsidR="00BD5EB2">
              <w:t xml:space="preserve"> ft</w:t>
            </w:r>
            <w:r>
              <w:t xml:space="preserve"> (44</w:t>
            </w:r>
            <w:r w:rsidR="00BD5EB2">
              <w:t xml:space="preserve"> m</w:t>
            </w:r>
            <w:r>
              <w:t>)</w:t>
            </w:r>
          </w:p>
        </w:tc>
      </w:tr>
    </w:tbl>
    <w:p w14:paraId="4F8DBCBF" w14:textId="7E130CBE" w:rsidR="00A64EF9" w:rsidRDefault="00A23058" w:rsidP="000A0340">
      <w:pPr>
        <w:spacing w:before="480"/>
      </w:pPr>
      <w:r>
        <w:rPr>
          <w:noProof/>
        </w:rPr>
        <w:lastRenderedPageBreak/>
        <w:drawing>
          <wp:inline distT="0" distB="0" distL="0" distR="0" wp14:anchorId="739D1C29" wp14:editId="30855FA8">
            <wp:extent cx="5528310" cy="3564890"/>
            <wp:effectExtent l="0" t="0" r="0" b="1270"/>
            <wp:docPr id="390700118" name="Picture 1" descr="Diagram of distances between signal controlled street intersections and commercial driveways. Distances are found in 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00118" name="Picture 1" descr="Diagram of distances between signal controlled street intersections and commercial driveways. Distances are found in Table 6."/>
                    <pic:cNvPicPr/>
                  </pic:nvPicPr>
                  <pic:blipFill>
                    <a:blip r:embed="rId30"/>
                    <a:stretch>
                      <a:fillRect/>
                    </a:stretch>
                  </pic:blipFill>
                  <pic:spPr>
                    <a:xfrm>
                      <a:off x="0" y="0"/>
                      <a:ext cx="5528310" cy="3564890"/>
                    </a:xfrm>
                    <a:prstGeom prst="rect">
                      <a:avLst/>
                    </a:prstGeom>
                  </pic:spPr>
                </pic:pic>
              </a:graphicData>
            </a:graphic>
          </wp:inline>
        </w:drawing>
      </w:r>
    </w:p>
    <w:p w14:paraId="0B8EBCC3" w14:textId="72D231B5" w:rsidR="00477774" w:rsidRPr="00794AFE" w:rsidRDefault="00A64EF9" w:rsidP="00FA0727">
      <w:pPr>
        <w:pStyle w:val="Figure"/>
        <w:rPr>
          <w:sz w:val="22"/>
        </w:rPr>
      </w:pPr>
      <w:r w:rsidRPr="00794AFE">
        <w:rPr>
          <w:sz w:val="22"/>
        </w:rPr>
        <w:t xml:space="preserve">Figure </w:t>
      </w:r>
      <w:r w:rsidR="005D2397" w:rsidRPr="00794AFE">
        <w:rPr>
          <w:sz w:val="22"/>
        </w:rPr>
        <w:t>10</w:t>
      </w:r>
      <w:r w:rsidRPr="00794AFE">
        <w:rPr>
          <w:sz w:val="22"/>
        </w:rPr>
        <w:t>: Intersection and Driveway Spacing at a S</w:t>
      </w:r>
      <w:r w:rsidR="008D1870" w:rsidRPr="00794AFE">
        <w:rPr>
          <w:sz w:val="22"/>
        </w:rPr>
        <w:t>ignalized</w:t>
      </w:r>
      <w:r w:rsidRPr="00794AFE">
        <w:rPr>
          <w:sz w:val="22"/>
        </w:rPr>
        <w:t xml:space="preserve"> Intersection</w:t>
      </w:r>
    </w:p>
    <w:p w14:paraId="5E40FEBC" w14:textId="6439822F" w:rsidR="008D1870" w:rsidRPr="007220D1" w:rsidRDefault="008D1870" w:rsidP="0062678F">
      <w:pPr>
        <w:pStyle w:val="Table"/>
        <w:rPr>
          <w:sz w:val="22"/>
          <w:szCs w:val="22"/>
        </w:rPr>
      </w:pPr>
      <w:r w:rsidRPr="007220D1">
        <w:rPr>
          <w:sz w:val="22"/>
          <w:szCs w:val="22"/>
        </w:rPr>
        <w:t xml:space="preserve">Table </w:t>
      </w:r>
      <w:r w:rsidR="003458E7" w:rsidRPr="007220D1">
        <w:rPr>
          <w:sz w:val="22"/>
          <w:szCs w:val="22"/>
        </w:rPr>
        <w:t>6</w:t>
      </w:r>
      <w:r w:rsidRPr="007220D1">
        <w:rPr>
          <w:sz w:val="22"/>
          <w:szCs w:val="22"/>
        </w:rPr>
        <w:t>: Desirable Corner Clearances at a Signalized Intersection</w:t>
      </w:r>
    </w:p>
    <w:tbl>
      <w:tblPr>
        <w:tblStyle w:val="GridTable4"/>
        <w:tblW w:w="0" w:type="auto"/>
        <w:tblLook w:val="0420" w:firstRow="1" w:lastRow="0" w:firstColumn="0" w:lastColumn="0" w:noHBand="0" w:noVBand="1"/>
        <w:tblCaption w:val="Desirable Corner Clearances as a Signalized Intersection"/>
        <w:tblDescription w:val="Contains posted speed, item, and distance"/>
      </w:tblPr>
      <w:tblGrid>
        <w:gridCol w:w="3116"/>
        <w:gridCol w:w="3117"/>
        <w:gridCol w:w="3117"/>
      </w:tblGrid>
      <w:tr w:rsidR="009A1C18" w14:paraId="768CB6A6" w14:textId="77777777" w:rsidTr="000A0340">
        <w:trPr>
          <w:cnfStyle w:val="100000000000" w:firstRow="1" w:lastRow="0" w:firstColumn="0" w:lastColumn="0" w:oddVBand="0" w:evenVBand="0" w:oddHBand="0" w:evenHBand="0" w:firstRowFirstColumn="0" w:firstRowLastColumn="0" w:lastRowFirstColumn="0" w:lastRowLastColumn="0"/>
          <w:cantSplit/>
          <w:tblHeader/>
        </w:trPr>
        <w:tc>
          <w:tcPr>
            <w:tcW w:w="3116" w:type="dxa"/>
          </w:tcPr>
          <w:p w14:paraId="71043D79" w14:textId="6FA0F042" w:rsidR="009A1C18" w:rsidRDefault="009A1C18" w:rsidP="00265DC3">
            <w:pPr>
              <w:jc w:val="center"/>
            </w:pPr>
            <w:r>
              <w:t>Posted Speed</w:t>
            </w:r>
          </w:p>
        </w:tc>
        <w:tc>
          <w:tcPr>
            <w:tcW w:w="3117" w:type="dxa"/>
          </w:tcPr>
          <w:p w14:paraId="4AB72D1D" w14:textId="2E249923" w:rsidR="009A1C18" w:rsidRDefault="009A1C18" w:rsidP="00265DC3">
            <w:pPr>
              <w:jc w:val="center"/>
            </w:pPr>
            <w:r>
              <w:t>Item</w:t>
            </w:r>
          </w:p>
        </w:tc>
        <w:tc>
          <w:tcPr>
            <w:tcW w:w="3117" w:type="dxa"/>
          </w:tcPr>
          <w:p w14:paraId="704A8993" w14:textId="48245350" w:rsidR="009A1C18" w:rsidRDefault="00D974A2" w:rsidP="00265DC3">
            <w:pPr>
              <w:jc w:val="center"/>
            </w:pPr>
            <w:r>
              <w:t>Distance</w:t>
            </w:r>
          </w:p>
        </w:tc>
      </w:tr>
      <w:tr w:rsidR="009A1C18" w14:paraId="5742416C" w14:textId="77777777" w:rsidTr="00F61316">
        <w:trPr>
          <w:cnfStyle w:val="000000100000" w:firstRow="0" w:lastRow="0" w:firstColumn="0" w:lastColumn="0" w:oddVBand="0" w:evenVBand="0" w:oddHBand="1" w:evenHBand="0" w:firstRowFirstColumn="0" w:firstRowLastColumn="0" w:lastRowFirstColumn="0" w:lastRowLastColumn="0"/>
        </w:trPr>
        <w:tc>
          <w:tcPr>
            <w:tcW w:w="3116" w:type="dxa"/>
          </w:tcPr>
          <w:p w14:paraId="6F5CA5BD" w14:textId="77777777" w:rsidR="000805D7" w:rsidRDefault="009F5049" w:rsidP="00A01C5C">
            <w:pPr>
              <w:spacing w:after="0"/>
              <w:jc w:val="center"/>
            </w:pPr>
            <w:r>
              <w:t>30 mph to 35 mph</w:t>
            </w:r>
          </w:p>
          <w:p w14:paraId="0F47EE07" w14:textId="3D9D4CED" w:rsidR="009A1C18" w:rsidRDefault="009F5049" w:rsidP="00F61316">
            <w:pPr>
              <w:spacing w:before="0"/>
              <w:jc w:val="center"/>
            </w:pPr>
            <w:r>
              <w:t>(50 km/h to 60 km/h)</w:t>
            </w:r>
          </w:p>
        </w:tc>
        <w:tc>
          <w:tcPr>
            <w:tcW w:w="3117" w:type="dxa"/>
            <w:vAlign w:val="center"/>
          </w:tcPr>
          <w:p w14:paraId="55832F6D" w14:textId="154682BF" w:rsidR="009A1C18" w:rsidRDefault="009F5049" w:rsidP="00F61316">
            <w:pPr>
              <w:jc w:val="center"/>
            </w:pPr>
            <w:r>
              <w:t>A</w:t>
            </w:r>
          </w:p>
        </w:tc>
        <w:tc>
          <w:tcPr>
            <w:tcW w:w="3117" w:type="dxa"/>
            <w:vAlign w:val="center"/>
          </w:tcPr>
          <w:p w14:paraId="24BF3ADF" w14:textId="443EFFAF" w:rsidR="009A1C18" w:rsidRDefault="009F5049" w:rsidP="00F61316">
            <w:pPr>
              <w:jc w:val="center"/>
            </w:pPr>
            <w:r>
              <w:t>230</w:t>
            </w:r>
            <w:r w:rsidR="00D974A2">
              <w:t xml:space="preserve"> ft</w:t>
            </w:r>
            <w:r>
              <w:t xml:space="preserve"> (70</w:t>
            </w:r>
            <w:r w:rsidR="00D974A2">
              <w:t xml:space="preserve"> m</w:t>
            </w:r>
            <w:r>
              <w:t>)</w:t>
            </w:r>
          </w:p>
        </w:tc>
      </w:tr>
      <w:tr w:rsidR="009A1C18" w14:paraId="5EFE5124" w14:textId="77777777" w:rsidTr="00F61316">
        <w:tc>
          <w:tcPr>
            <w:tcW w:w="3116" w:type="dxa"/>
          </w:tcPr>
          <w:p w14:paraId="1E343294" w14:textId="77777777" w:rsidR="000805D7" w:rsidRDefault="009F5049" w:rsidP="00F61316">
            <w:pPr>
              <w:spacing w:after="0"/>
              <w:jc w:val="center"/>
            </w:pPr>
            <w:r>
              <w:t>30 mph to 35 mph</w:t>
            </w:r>
          </w:p>
          <w:p w14:paraId="23D49FDB" w14:textId="569CFAAF" w:rsidR="009A1C18" w:rsidRDefault="009F5049" w:rsidP="00F61316">
            <w:pPr>
              <w:spacing w:before="0"/>
              <w:jc w:val="center"/>
            </w:pPr>
            <w:r>
              <w:t>(50 km/h to 60 km/h)</w:t>
            </w:r>
          </w:p>
        </w:tc>
        <w:tc>
          <w:tcPr>
            <w:tcW w:w="3117" w:type="dxa"/>
            <w:vAlign w:val="center"/>
          </w:tcPr>
          <w:p w14:paraId="2F05634F" w14:textId="4AD9E6CB" w:rsidR="009A1C18" w:rsidRDefault="009F5049" w:rsidP="00F61316">
            <w:pPr>
              <w:jc w:val="center"/>
            </w:pPr>
            <w:r>
              <w:t>B</w:t>
            </w:r>
          </w:p>
        </w:tc>
        <w:tc>
          <w:tcPr>
            <w:tcW w:w="3117" w:type="dxa"/>
            <w:vAlign w:val="center"/>
          </w:tcPr>
          <w:p w14:paraId="7CBFA3DD" w14:textId="4540B959" w:rsidR="009A1C18" w:rsidRDefault="009F5049" w:rsidP="00F61316">
            <w:pPr>
              <w:jc w:val="center"/>
            </w:pPr>
            <w:r>
              <w:t>115</w:t>
            </w:r>
            <w:r w:rsidR="00D974A2">
              <w:t xml:space="preserve"> ft</w:t>
            </w:r>
            <w:r>
              <w:t xml:space="preserve"> (35</w:t>
            </w:r>
            <w:r w:rsidR="00D974A2">
              <w:t xml:space="preserve"> m</w:t>
            </w:r>
            <w:r>
              <w:t>)</w:t>
            </w:r>
          </w:p>
        </w:tc>
      </w:tr>
      <w:tr w:rsidR="009A1C18" w14:paraId="2B58E9A0" w14:textId="77777777" w:rsidTr="00F61316">
        <w:trPr>
          <w:cnfStyle w:val="000000100000" w:firstRow="0" w:lastRow="0" w:firstColumn="0" w:lastColumn="0" w:oddVBand="0" w:evenVBand="0" w:oddHBand="1" w:evenHBand="0" w:firstRowFirstColumn="0" w:firstRowLastColumn="0" w:lastRowFirstColumn="0" w:lastRowLastColumn="0"/>
        </w:trPr>
        <w:tc>
          <w:tcPr>
            <w:tcW w:w="3116" w:type="dxa"/>
          </w:tcPr>
          <w:p w14:paraId="72705884" w14:textId="77777777" w:rsidR="000805D7" w:rsidRDefault="009F5049" w:rsidP="00F61316">
            <w:pPr>
              <w:spacing w:after="0"/>
              <w:jc w:val="center"/>
            </w:pPr>
            <w:r>
              <w:t>30 mph to 35 mph</w:t>
            </w:r>
          </w:p>
          <w:p w14:paraId="5D7BB5A8" w14:textId="5F49FC91" w:rsidR="009A1C18" w:rsidRDefault="009F5049" w:rsidP="00F61316">
            <w:pPr>
              <w:spacing w:before="0"/>
              <w:jc w:val="center"/>
            </w:pPr>
            <w:r>
              <w:t>(50 km/h to 60 km/h)</w:t>
            </w:r>
          </w:p>
        </w:tc>
        <w:tc>
          <w:tcPr>
            <w:tcW w:w="3117" w:type="dxa"/>
            <w:vAlign w:val="center"/>
          </w:tcPr>
          <w:p w14:paraId="6DF4D73A" w14:textId="0D82AB58" w:rsidR="009A1C18" w:rsidRDefault="009F5049" w:rsidP="00F61316">
            <w:pPr>
              <w:jc w:val="center"/>
            </w:pPr>
            <w:r>
              <w:t>C</w:t>
            </w:r>
          </w:p>
        </w:tc>
        <w:tc>
          <w:tcPr>
            <w:tcW w:w="3117" w:type="dxa"/>
            <w:vAlign w:val="center"/>
          </w:tcPr>
          <w:p w14:paraId="64F1CD2B" w14:textId="71CD18C2" w:rsidR="009A1C18" w:rsidRDefault="009F5049" w:rsidP="00F61316">
            <w:pPr>
              <w:jc w:val="center"/>
            </w:pPr>
            <w:r>
              <w:t>75</w:t>
            </w:r>
            <w:r w:rsidR="00D974A2">
              <w:t xml:space="preserve"> ft</w:t>
            </w:r>
            <w:r>
              <w:t xml:space="preserve"> (22</w:t>
            </w:r>
            <w:r w:rsidR="00D974A2">
              <w:t xml:space="preserve"> m</w:t>
            </w:r>
            <w:r>
              <w:t>)</w:t>
            </w:r>
          </w:p>
        </w:tc>
      </w:tr>
      <w:tr w:rsidR="009A1C18" w14:paraId="6C39740E" w14:textId="77777777" w:rsidTr="00F61316">
        <w:tc>
          <w:tcPr>
            <w:tcW w:w="3116" w:type="dxa"/>
          </w:tcPr>
          <w:p w14:paraId="22FA58DD" w14:textId="77777777" w:rsidR="000805D7" w:rsidRDefault="000805D7" w:rsidP="00F61316">
            <w:pPr>
              <w:spacing w:after="0"/>
              <w:jc w:val="center"/>
            </w:pPr>
            <w:r>
              <w:t>40 to 55 mph</w:t>
            </w:r>
          </w:p>
          <w:p w14:paraId="0D077466" w14:textId="346B1D38" w:rsidR="009A1C18" w:rsidRDefault="000805D7" w:rsidP="00F61316">
            <w:pPr>
              <w:spacing w:before="0"/>
              <w:jc w:val="center"/>
            </w:pPr>
            <w:r>
              <w:t>(60 km/h to 90 km/h)</w:t>
            </w:r>
          </w:p>
        </w:tc>
        <w:tc>
          <w:tcPr>
            <w:tcW w:w="3117" w:type="dxa"/>
            <w:vAlign w:val="center"/>
          </w:tcPr>
          <w:p w14:paraId="7209154A" w14:textId="2C4CEC7E" w:rsidR="009A1C18" w:rsidRDefault="000805D7" w:rsidP="00F61316">
            <w:pPr>
              <w:jc w:val="center"/>
            </w:pPr>
            <w:r>
              <w:t>A</w:t>
            </w:r>
          </w:p>
        </w:tc>
        <w:tc>
          <w:tcPr>
            <w:tcW w:w="3117" w:type="dxa"/>
            <w:vAlign w:val="center"/>
          </w:tcPr>
          <w:p w14:paraId="6182A67A" w14:textId="19AFA30E" w:rsidR="009A1C18" w:rsidRDefault="000805D7" w:rsidP="00F61316">
            <w:pPr>
              <w:jc w:val="center"/>
            </w:pPr>
            <w:r>
              <w:t>460</w:t>
            </w:r>
            <w:r w:rsidR="00D974A2">
              <w:t xml:space="preserve"> ft</w:t>
            </w:r>
            <w:r>
              <w:t xml:space="preserve"> (140</w:t>
            </w:r>
            <w:r w:rsidR="00D974A2">
              <w:t xml:space="preserve"> m</w:t>
            </w:r>
            <w:r>
              <w:t>)</w:t>
            </w:r>
          </w:p>
        </w:tc>
      </w:tr>
      <w:tr w:rsidR="009A1C18" w14:paraId="3E34D203" w14:textId="77777777" w:rsidTr="00F61316">
        <w:trPr>
          <w:cnfStyle w:val="000000100000" w:firstRow="0" w:lastRow="0" w:firstColumn="0" w:lastColumn="0" w:oddVBand="0" w:evenVBand="0" w:oddHBand="1" w:evenHBand="0" w:firstRowFirstColumn="0" w:firstRowLastColumn="0" w:lastRowFirstColumn="0" w:lastRowLastColumn="0"/>
        </w:trPr>
        <w:tc>
          <w:tcPr>
            <w:tcW w:w="3116" w:type="dxa"/>
          </w:tcPr>
          <w:p w14:paraId="1C173401" w14:textId="77777777" w:rsidR="000805D7" w:rsidRDefault="000805D7" w:rsidP="00F61316">
            <w:pPr>
              <w:spacing w:after="0"/>
              <w:jc w:val="center"/>
            </w:pPr>
            <w:r>
              <w:t>40 to 55 mph</w:t>
            </w:r>
          </w:p>
          <w:p w14:paraId="73261FD7" w14:textId="0C4CBF52" w:rsidR="009A1C18" w:rsidRDefault="000805D7" w:rsidP="00F61316">
            <w:pPr>
              <w:spacing w:before="0"/>
              <w:jc w:val="center"/>
            </w:pPr>
            <w:r>
              <w:t>(60 km/h to 90 km/h)</w:t>
            </w:r>
          </w:p>
        </w:tc>
        <w:tc>
          <w:tcPr>
            <w:tcW w:w="3117" w:type="dxa"/>
            <w:vAlign w:val="center"/>
          </w:tcPr>
          <w:p w14:paraId="18A06488" w14:textId="1E197AD6" w:rsidR="009A1C18" w:rsidRDefault="000805D7" w:rsidP="00F61316">
            <w:pPr>
              <w:jc w:val="center"/>
            </w:pPr>
            <w:r>
              <w:t>B</w:t>
            </w:r>
          </w:p>
        </w:tc>
        <w:tc>
          <w:tcPr>
            <w:tcW w:w="3117" w:type="dxa"/>
            <w:vAlign w:val="center"/>
          </w:tcPr>
          <w:p w14:paraId="5C3D7EC2" w14:textId="73B4321F" w:rsidR="009A1C18" w:rsidRDefault="000805D7" w:rsidP="00F61316">
            <w:pPr>
              <w:jc w:val="center"/>
            </w:pPr>
            <w:r>
              <w:t>230</w:t>
            </w:r>
            <w:r w:rsidR="00D974A2">
              <w:t xml:space="preserve"> ft</w:t>
            </w:r>
            <w:r>
              <w:t xml:space="preserve"> (70</w:t>
            </w:r>
            <w:r w:rsidR="00D974A2">
              <w:t xml:space="preserve"> m</w:t>
            </w:r>
            <w:r>
              <w:t>)</w:t>
            </w:r>
          </w:p>
        </w:tc>
      </w:tr>
      <w:tr w:rsidR="009A1C18" w14:paraId="6EFD9388" w14:textId="77777777" w:rsidTr="00F61316">
        <w:tc>
          <w:tcPr>
            <w:tcW w:w="3116" w:type="dxa"/>
          </w:tcPr>
          <w:p w14:paraId="59B5F0F2" w14:textId="77777777" w:rsidR="000805D7" w:rsidRDefault="000805D7" w:rsidP="00F61316">
            <w:pPr>
              <w:spacing w:after="0"/>
              <w:jc w:val="center"/>
            </w:pPr>
            <w:r>
              <w:t>40 to 55 mph</w:t>
            </w:r>
          </w:p>
          <w:p w14:paraId="707EB823" w14:textId="77545552" w:rsidR="009A1C18" w:rsidRDefault="000805D7" w:rsidP="00F61316">
            <w:pPr>
              <w:spacing w:before="0"/>
              <w:jc w:val="center"/>
            </w:pPr>
            <w:r>
              <w:t>(60 km/h to 90 km/h)</w:t>
            </w:r>
          </w:p>
        </w:tc>
        <w:tc>
          <w:tcPr>
            <w:tcW w:w="3117" w:type="dxa"/>
            <w:vAlign w:val="center"/>
          </w:tcPr>
          <w:p w14:paraId="486AF92C" w14:textId="528A2E25" w:rsidR="009A1C18" w:rsidRDefault="000805D7" w:rsidP="00F61316">
            <w:pPr>
              <w:jc w:val="center"/>
            </w:pPr>
            <w:r>
              <w:t>C</w:t>
            </w:r>
          </w:p>
        </w:tc>
        <w:tc>
          <w:tcPr>
            <w:tcW w:w="3117" w:type="dxa"/>
            <w:vAlign w:val="center"/>
          </w:tcPr>
          <w:p w14:paraId="4AE5DA89" w14:textId="2FC0D3D7" w:rsidR="009A1C18" w:rsidRDefault="000805D7" w:rsidP="00F61316">
            <w:pPr>
              <w:jc w:val="center"/>
            </w:pPr>
            <w:r>
              <w:t>150</w:t>
            </w:r>
            <w:r w:rsidR="00D974A2">
              <w:t xml:space="preserve"> ft</w:t>
            </w:r>
            <w:r>
              <w:t xml:space="preserve"> (44</w:t>
            </w:r>
            <w:r w:rsidR="00D974A2">
              <w:t xml:space="preserve"> m</w:t>
            </w:r>
            <w:r>
              <w:t>)</w:t>
            </w:r>
          </w:p>
        </w:tc>
      </w:tr>
    </w:tbl>
    <w:p w14:paraId="6A83B270" w14:textId="720B0DB1" w:rsidR="00477774" w:rsidRPr="00794AFE" w:rsidRDefault="003F049C" w:rsidP="0062678F">
      <w:pPr>
        <w:pStyle w:val="Figure"/>
        <w:rPr>
          <w:sz w:val="22"/>
        </w:rPr>
      </w:pPr>
      <w:r w:rsidRPr="00794AFE">
        <w:rPr>
          <w:noProof/>
          <w:sz w:val="22"/>
        </w:rPr>
        <w:lastRenderedPageBreak/>
        <w:drawing>
          <wp:anchor distT="0" distB="0" distL="114300" distR="114300" simplePos="0" relativeHeight="251606015" behindDoc="0" locked="0" layoutInCell="1" allowOverlap="1" wp14:anchorId="415C600F" wp14:editId="7CC6CF49">
            <wp:simplePos x="0" y="0"/>
            <wp:positionH relativeFrom="margin">
              <wp:align>right</wp:align>
            </wp:positionH>
            <wp:positionV relativeFrom="paragraph">
              <wp:posOffset>490</wp:posOffset>
            </wp:positionV>
            <wp:extent cx="5980430" cy="7887335"/>
            <wp:effectExtent l="0" t="0" r="1270" b="0"/>
            <wp:wrapSquare wrapText="bothSides"/>
            <wp:docPr id="922103067" name="Picture 1" descr="Diagram depicting conflict points for all movements at four-legged, right in and right out only, and right in and right out with left turn in intersections. The number of conflict points are 36 (22 signalized), 4, and 7 with each intersection design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03067" name="Picture 1" descr="Diagram depicting conflict points for all movements at four-legged, right in and right out only, and right in and right out with left turn in intersections. The number of conflict points are 36 (22 signalized), 4, and 7 with each intersection design respectively."/>
                    <pic:cNvPicPr/>
                  </pic:nvPicPr>
                  <pic:blipFill>
                    <a:blip r:embed="rId31">
                      <a:extLst>
                        <a:ext uri="{28A0092B-C50C-407E-A947-70E740481C1C}">
                          <a14:useLocalDpi xmlns:a14="http://schemas.microsoft.com/office/drawing/2010/main" val="0"/>
                        </a:ext>
                      </a:extLst>
                    </a:blip>
                    <a:stretch>
                      <a:fillRect/>
                    </a:stretch>
                  </pic:blipFill>
                  <pic:spPr>
                    <a:xfrm>
                      <a:off x="0" y="0"/>
                      <a:ext cx="5980430" cy="7887335"/>
                    </a:xfrm>
                    <a:prstGeom prst="rect">
                      <a:avLst/>
                    </a:prstGeom>
                  </pic:spPr>
                </pic:pic>
              </a:graphicData>
            </a:graphic>
            <wp14:sizeRelH relativeFrom="page">
              <wp14:pctWidth>0</wp14:pctWidth>
            </wp14:sizeRelH>
            <wp14:sizeRelV relativeFrom="page">
              <wp14:pctHeight>0</wp14:pctHeight>
            </wp14:sizeRelV>
          </wp:anchor>
        </w:drawing>
      </w:r>
      <w:r w:rsidR="00606D6B" w:rsidRPr="00794AFE">
        <w:rPr>
          <w:sz w:val="22"/>
        </w:rPr>
        <w:t xml:space="preserve">Figure </w:t>
      </w:r>
      <w:r w:rsidR="001F4C34" w:rsidRPr="00794AFE">
        <w:rPr>
          <w:sz w:val="22"/>
        </w:rPr>
        <w:t>11</w:t>
      </w:r>
      <w:r w:rsidR="00C96B00" w:rsidRPr="00794AFE">
        <w:rPr>
          <w:sz w:val="22"/>
        </w:rPr>
        <w:t>: Typical Intersection Conflict Points</w:t>
      </w:r>
      <w:r w:rsidR="00477774" w:rsidRPr="00794AFE">
        <w:rPr>
          <w:sz w:val="22"/>
        </w:rPr>
        <w:br w:type="page"/>
      </w:r>
    </w:p>
    <w:p w14:paraId="1D52CFD3" w14:textId="3A3273DD" w:rsidR="00491EFF" w:rsidRPr="002A2A78" w:rsidRDefault="00A7181D" w:rsidP="00477774">
      <w:pPr>
        <w:pStyle w:val="Heading3"/>
        <w:spacing w:before="0"/>
        <w:rPr>
          <w:rFonts w:eastAsia="Times New Roman"/>
        </w:rPr>
      </w:pPr>
      <w:bookmarkStart w:id="12" w:name="_Toc220577169"/>
      <w:r w:rsidRPr="002A2A78">
        <w:rPr>
          <w:rFonts w:eastAsia="Times New Roman"/>
        </w:rPr>
        <w:lastRenderedPageBreak/>
        <w:t>2.3 Traffic Volume Guidelines for Driveway Passing Flares</w:t>
      </w:r>
      <w:bookmarkEnd w:id="12"/>
    </w:p>
    <w:p w14:paraId="1D52CFD4" w14:textId="77777777" w:rsidR="00491EFF" w:rsidRDefault="00A7181D" w:rsidP="00794AFE">
      <w:r>
        <w:t>Driveways serving large developments along state trunkline highways frequently generate large numbers of left-turns. On two-lane, two-way roadways, this situation can aggravate the efficiency of traffic operations and often make shoulder maintenance difficult. In such situations, prohibition of left-turns at driveways to large developments or construction of driveway passing flares should be considered.</w:t>
      </w:r>
    </w:p>
    <w:p w14:paraId="1D52CFD7" w14:textId="5C8E2B38" w:rsidR="00491EFF" w:rsidRDefault="00A7181D" w:rsidP="00564FEC">
      <w:r>
        <w:t>In an attempt to alleviate the</w:t>
      </w:r>
      <w:r w:rsidR="00631965">
        <w:t>se</w:t>
      </w:r>
      <w:r>
        <w:t xml:space="preserve"> types of problems, </w:t>
      </w:r>
      <w:r w:rsidR="00631965">
        <w:t xml:space="preserve">Figure </w:t>
      </w:r>
      <w:r w:rsidR="00F5587F">
        <w:t>12</w:t>
      </w:r>
      <w:r>
        <w:t xml:space="preserve"> is provided </w:t>
      </w:r>
      <w:r w:rsidR="0058761F">
        <w:t xml:space="preserve">and </w:t>
      </w:r>
      <w:r>
        <w:t>show</w:t>
      </w:r>
      <w:r w:rsidR="0058761F">
        <w:t>s</w:t>
      </w:r>
      <w:r>
        <w:t xml:space="preserve"> the relationship between peak hour left-turns and 24-hour volumes.</w:t>
      </w:r>
      <w:r w:rsidR="00020DCB">
        <w:t xml:space="preserve"> Figure </w:t>
      </w:r>
      <w:r w:rsidR="00F5587F">
        <w:t>12</w:t>
      </w:r>
      <w:r w:rsidR="00020DCB">
        <w:t xml:space="preserve"> is based on the total development</w:t>
      </w:r>
      <w:r w:rsidR="001B6266">
        <w:t xml:space="preserve"> of the access point.</w:t>
      </w:r>
      <w:r>
        <w:t xml:space="preserve"> When peak hour left-turns and 24-hour volumes fall within the area above and to the right of the trend line, left-turns should be prohibited or a driveway passing flare be installed. If a driveway passing flare is constructed, the entire cost should be borne by the developer. For additional information and geometric design guidance regarding driveway passing flares, please refer to</w:t>
      </w:r>
      <w:hyperlink r:id="rId32" w:tooltip=" Geometric Design Guide GEO-650">
        <w:r w:rsidR="00491EFF">
          <w:rPr>
            <w:color w:val="0000FF"/>
            <w:u w:val="single"/>
          </w:rPr>
          <w:t xml:space="preserve"> Geometric Design Guide GEO-650</w:t>
        </w:r>
      </w:hyperlink>
      <w:r w:rsidR="00794AFE">
        <w:t xml:space="preserve">. </w:t>
      </w:r>
      <w:r>
        <w:rPr>
          <w:color w:val="0562C1"/>
          <w:u w:val="single"/>
        </w:rPr>
        <w:t xml:space="preserve"> </w:t>
      </w:r>
    </w:p>
    <w:p w14:paraId="1039AC60" w14:textId="77777777" w:rsidR="00D464A5" w:rsidRDefault="00D464A5" w:rsidP="0062678F">
      <w:pPr>
        <w:pStyle w:val="Figure"/>
        <w:rPr>
          <w:sz w:val="22"/>
        </w:rPr>
      </w:pPr>
      <w:r>
        <w:rPr>
          <w:noProof/>
        </w:rPr>
        <w:drawing>
          <wp:inline distT="0" distB="0" distL="0" distR="0" wp14:anchorId="3D41B9FA" wp14:editId="58757B7D">
            <wp:extent cx="5925787" cy="4631376"/>
            <wp:effectExtent l="0" t="0" r="0" b="0"/>
            <wp:docPr id="15" name="Picture" descr="Graph stating if left turn treatments are necessary at driveways on two-way roadways by comparing ADT with peak hour left turn volumes. As ADT and peak hour left turn volumes increase, the need for a left turn treatment increases. Instead of adding left turn treatments, prohibition of left turns may be used instead."/>
            <wp:cNvGraphicFramePr/>
            <a:graphic xmlns:a="http://schemas.openxmlformats.org/drawingml/2006/main">
              <a:graphicData uri="http://schemas.openxmlformats.org/drawingml/2006/picture">
                <pic:pic xmlns:pic="http://schemas.openxmlformats.org/drawingml/2006/picture">
                  <pic:nvPicPr>
                    <pic:cNvPr id="15" name="Picture" descr="Graph stating if left turn treatments are necessary at driveways on two-way roadways by comparing ADT with peak hour left turn volumes. As ADT and peak hour left turn volumes increase, the need for a left turn treatment increases. Instead of adding left turn treatments, prohibition of left turns may be used instead."/>
                    <pic:cNvPicPr preferRelativeResize="0"/>
                  </pic:nvPicPr>
                  <pic:blipFill>
                    <a:blip r:embed="rId33"/>
                    <a:stretch>
                      <a:fillRect/>
                    </a:stretch>
                  </pic:blipFill>
                  <pic:spPr>
                    <a:xfrm>
                      <a:off x="0" y="0"/>
                      <a:ext cx="5960370" cy="4658404"/>
                    </a:xfrm>
                    <a:prstGeom prst="rect">
                      <a:avLst/>
                    </a:prstGeom>
                  </pic:spPr>
                </pic:pic>
              </a:graphicData>
            </a:graphic>
          </wp:inline>
        </w:drawing>
      </w:r>
      <w:r w:rsidRPr="00D464A5">
        <w:rPr>
          <w:sz w:val="22"/>
        </w:rPr>
        <w:t xml:space="preserve"> </w:t>
      </w:r>
    </w:p>
    <w:p w14:paraId="7203BA4F" w14:textId="11EEC649" w:rsidR="00713B72" w:rsidRPr="00794AFE" w:rsidRDefault="00D464A5" w:rsidP="0062678F">
      <w:pPr>
        <w:pStyle w:val="Figure"/>
        <w:rPr>
          <w:sz w:val="22"/>
        </w:rPr>
      </w:pPr>
      <w:r w:rsidRPr="00794AFE">
        <w:rPr>
          <w:sz w:val="22"/>
        </w:rPr>
        <w:t xml:space="preserve">Figure 12: Recommended Treatment of Left Turns at Large Developments on Two-Way </w:t>
      </w:r>
      <w:r w:rsidR="0058761F" w:rsidRPr="00794AFE">
        <w:rPr>
          <w:sz w:val="22"/>
        </w:rPr>
        <w:t>Roadways</w:t>
      </w:r>
      <w:r w:rsidR="00713B72" w:rsidRPr="00794AFE">
        <w:rPr>
          <w:sz w:val="22"/>
        </w:rPr>
        <w:br w:type="page"/>
      </w:r>
    </w:p>
    <w:p w14:paraId="1D52CFDA" w14:textId="1A5CE2B1" w:rsidR="00491EFF" w:rsidRPr="00EB4508" w:rsidRDefault="00A7181D" w:rsidP="00795B75">
      <w:pPr>
        <w:pStyle w:val="Heading3"/>
        <w:spacing w:before="0"/>
        <w:rPr>
          <w:rFonts w:eastAsia="Times New Roman"/>
        </w:rPr>
      </w:pPr>
      <w:bookmarkStart w:id="13" w:name="_Toc220577170"/>
      <w:r w:rsidRPr="00EB4508">
        <w:rPr>
          <w:rFonts w:eastAsia="Times New Roman"/>
        </w:rPr>
        <w:lastRenderedPageBreak/>
        <w:t>2.4 Traffic Impact Studies</w:t>
      </w:r>
      <w:bookmarkEnd w:id="13"/>
    </w:p>
    <w:p w14:paraId="1D52CFDB" w14:textId="77777777" w:rsidR="00491EFF" w:rsidRDefault="00A7181D" w:rsidP="00794AFE">
      <w:r>
        <w:t>A traffic impact study is a complete analysis and assessment of traffic generated by a proposed development and of the impact a proposed development would have on the surrounding transportation system.</w:t>
      </w:r>
    </w:p>
    <w:p w14:paraId="1D52CFDC" w14:textId="7A5970CE" w:rsidR="00491EFF" w:rsidRDefault="00A7181D" w:rsidP="00794AFE">
      <w:r>
        <w:t>A traffic impact study is required for any proposed development expected to generate over one hundred (100) peak hour directional trips or at the discretion of the Region/TSC Traffic and Safety Engineer. The study shall be completed and sealed by a licensed professional engineer. The consulting firm shall be pre-qualified by MDOT to do</w:t>
      </w:r>
      <w:hyperlink r:id="rId34" w:tooltip=" Traffic Capacity Analysis and Geometric Studies">
        <w:r w:rsidR="00491EFF">
          <w:rPr>
            <w:color w:val="0000FF"/>
            <w:u w:val="single"/>
          </w:rPr>
          <w:t xml:space="preserve"> Traffic Capacity Analysis and Geometric Studies</w:t>
        </w:r>
      </w:hyperlink>
      <w:r w:rsidR="00794AFE">
        <w:t>.</w:t>
      </w:r>
      <w:r>
        <w:t xml:space="preserve"> If the study includes the review of potential signal operations, a pre-qualified</w:t>
      </w:r>
      <w:hyperlink r:id="rId35" w:tooltip=" Traffic Signal Operations">
        <w:r w:rsidR="00491EFF">
          <w:rPr>
            <w:color w:val="0000FF"/>
            <w:u w:val="single"/>
          </w:rPr>
          <w:t xml:space="preserve"> Traffic Signal Operations</w:t>
        </w:r>
      </w:hyperlink>
      <w:r w:rsidR="00794AFE">
        <w:t xml:space="preserve"> </w:t>
      </w:r>
      <w:r>
        <w:t>consultant must be used. Lansing Traffic and Safety, as well as the Region, should review these studies. The table at the end of this section gives examples of land uses that are expected to meet or exceed the 100 peak hour directional trip threshold.</w:t>
      </w:r>
    </w:p>
    <w:p w14:paraId="1D52CFDD" w14:textId="77777777" w:rsidR="00491EFF" w:rsidRDefault="00A7181D" w:rsidP="00794AFE">
      <w:r>
        <w:t>Region Review:</w:t>
      </w:r>
    </w:p>
    <w:p w14:paraId="1D52CFDE" w14:textId="77777777" w:rsidR="00491EFF" w:rsidRDefault="00A7181D" w:rsidP="00794AFE">
      <w:pPr>
        <w:pStyle w:val="ListParagraph"/>
        <w:numPr>
          <w:ilvl w:val="0"/>
          <w:numId w:val="51"/>
        </w:numPr>
      </w:pPr>
      <w:r>
        <w:t>The Region/TSC Utilities and Permits Section reviews all proposed access plans, and then forwards the plans to the Region Traffic and Safety Engineer with their recommendations. Region Traffic and Safety will notify the Utilities and Permits Engineer if a traffic impact study is required from the developer before the access permit can be issued.</w:t>
      </w:r>
    </w:p>
    <w:p w14:paraId="1D52CFDF" w14:textId="77777777" w:rsidR="00491EFF" w:rsidRDefault="00A7181D" w:rsidP="00794AFE">
      <w:pPr>
        <w:pStyle w:val="ListParagraph"/>
        <w:numPr>
          <w:ilvl w:val="0"/>
          <w:numId w:val="51"/>
        </w:numPr>
      </w:pPr>
      <w:r>
        <w:t>The Utilities and Permits Engineer will inform the developer of the required impact study.</w:t>
      </w:r>
    </w:p>
    <w:p w14:paraId="1D52CFE0" w14:textId="1DE27318" w:rsidR="00491EFF" w:rsidRDefault="00A7181D" w:rsidP="00794AFE">
      <w:pPr>
        <w:pStyle w:val="ListParagraph"/>
        <w:numPr>
          <w:ilvl w:val="0"/>
          <w:numId w:val="51"/>
        </w:numPr>
      </w:pPr>
      <w:r>
        <w:t>If an access management corridor team has been established in the vicinity of said development, the draft impact study will be submitted to the corridor team for advisory input prior to awardin</w:t>
      </w:r>
      <w:r w:rsidR="00FA3961">
        <w:t>g</w:t>
      </w:r>
      <w:r>
        <w:t xml:space="preserve"> a MDOT permit.</w:t>
      </w:r>
    </w:p>
    <w:p w14:paraId="1D52CFE1" w14:textId="77777777" w:rsidR="00491EFF" w:rsidRDefault="00A7181D" w:rsidP="00794AFE">
      <w:r>
        <w:t>A traffic impact study should include:</w:t>
      </w:r>
    </w:p>
    <w:p w14:paraId="1D52CFE2" w14:textId="777EEBAD" w:rsidR="00491EFF" w:rsidRDefault="00A7181D" w:rsidP="00794AFE">
      <w:pPr>
        <w:pStyle w:val="ListParagraph"/>
        <w:numPr>
          <w:ilvl w:val="0"/>
          <w:numId w:val="52"/>
        </w:numPr>
      </w:pPr>
      <w:r>
        <w:t>A disclaimer which indicates that the opinions, findings, and conclusions expressed in this TIA are those of the authors and not necessarily those of MDOT.</w:t>
      </w:r>
    </w:p>
    <w:p w14:paraId="1D52CFE3" w14:textId="77777777" w:rsidR="00491EFF" w:rsidRDefault="00A7181D" w:rsidP="00794AFE">
      <w:pPr>
        <w:pStyle w:val="ListParagraph"/>
        <w:numPr>
          <w:ilvl w:val="0"/>
          <w:numId w:val="52"/>
        </w:numPr>
      </w:pPr>
      <w:r>
        <w:t>A narrative summary at the beginning of the report, including, but not limited to:</w:t>
      </w:r>
    </w:p>
    <w:p w14:paraId="1D52CFE4" w14:textId="77777777" w:rsidR="00491EFF" w:rsidRDefault="00A7181D" w:rsidP="00F22AC0">
      <w:pPr>
        <w:pStyle w:val="ListParagraph"/>
        <w:numPr>
          <w:ilvl w:val="1"/>
          <w:numId w:val="52"/>
        </w:numPr>
      </w:pPr>
      <w:r>
        <w:t>The applicant and project name.</w:t>
      </w:r>
    </w:p>
    <w:p w14:paraId="1D52CFE5" w14:textId="77777777" w:rsidR="00491EFF" w:rsidRDefault="00A7181D" w:rsidP="00F22AC0">
      <w:pPr>
        <w:pStyle w:val="ListParagraph"/>
        <w:numPr>
          <w:ilvl w:val="1"/>
          <w:numId w:val="52"/>
        </w:numPr>
      </w:pPr>
      <w:r>
        <w:t>A location map with dimensions with references to state trunklines.</w:t>
      </w:r>
    </w:p>
    <w:p w14:paraId="1D52CFE6" w14:textId="77777777" w:rsidR="00491EFF" w:rsidRDefault="00A7181D" w:rsidP="00F22AC0">
      <w:pPr>
        <w:pStyle w:val="ListParagraph"/>
        <w:numPr>
          <w:ilvl w:val="1"/>
          <w:numId w:val="52"/>
        </w:numPr>
      </w:pPr>
      <w:r>
        <w:t>The size and type of development.</w:t>
      </w:r>
    </w:p>
    <w:p w14:paraId="70B8A787" w14:textId="77777777" w:rsidR="00F22AC0" w:rsidRPr="00F22AC0" w:rsidRDefault="00A7181D" w:rsidP="00F22AC0">
      <w:pPr>
        <w:pStyle w:val="ListParagraph"/>
        <w:numPr>
          <w:ilvl w:val="1"/>
          <w:numId w:val="52"/>
        </w:numPr>
        <w:tabs>
          <w:tab w:val="left" w:pos="1080"/>
        </w:tabs>
        <w:textAlignment w:val="baseline"/>
        <w:rPr>
          <w:rFonts w:eastAsia="Times New Roman"/>
          <w:color w:val="000000"/>
        </w:rPr>
      </w:pPr>
      <w:r>
        <w:t xml:space="preserve">Generated traffic volumes based on type and size of land use which are compatible with those listed in the Institute of Transportation Engineers (ITE) publication, </w:t>
      </w:r>
      <w:r w:rsidRPr="00F22AC0">
        <w:rPr>
          <w:u w:val="single"/>
        </w:rPr>
        <w:t>Trip Generation</w:t>
      </w:r>
      <w:r>
        <w:t xml:space="preserve"> (current edition)</w:t>
      </w:r>
      <w:r w:rsidR="00F22AC0">
        <w:t>.</w:t>
      </w:r>
    </w:p>
    <w:p w14:paraId="436FF130" w14:textId="77777777" w:rsidR="00F22AC0" w:rsidRDefault="00A7181D" w:rsidP="00F22AC0">
      <w:pPr>
        <w:pStyle w:val="ListParagraph"/>
        <w:numPr>
          <w:ilvl w:val="1"/>
          <w:numId w:val="52"/>
        </w:numPr>
        <w:tabs>
          <w:tab w:val="left" w:pos="1080"/>
        </w:tabs>
        <w:textAlignment w:val="baseline"/>
        <w:rPr>
          <w:rFonts w:eastAsia="Times New Roman"/>
          <w:color w:val="000000"/>
        </w:rPr>
      </w:pPr>
      <w:r w:rsidRPr="00F22AC0">
        <w:rPr>
          <w:rFonts w:eastAsia="Times New Roman"/>
          <w:color w:val="000000"/>
        </w:rPr>
        <w:t>A disclaimer indicating why the T</w:t>
      </w:r>
      <w:r w:rsidR="006B314E" w:rsidRPr="00F22AC0">
        <w:rPr>
          <w:rFonts w:eastAsia="Times New Roman"/>
          <w:color w:val="000000"/>
        </w:rPr>
        <w:t xml:space="preserve">raffic </w:t>
      </w:r>
      <w:r w:rsidRPr="00F22AC0">
        <w:rPr>
          <w:rFonts w:eastAsia="Times New Roman"/>
          <w:color w:val="000000"/>
        </w:rPr>
        <w:t>I</w:t>
      </w:r>
      <w:r w:rsidR="006B314E" w:rsidRPr="00F22AC0">
        <w:rPr>
          <w:rFonts w:eastAsia="Times New Roman"/>
          <w:color w:val="000000"/>
        </w:rPr>
        <w:t xml:space="preserve">mpact </w:t>
      </w:r>
      <w:r w:rsidRPr="00F22AC0">
        <w:rPr>
          <w:rFonts w:eastAsia="Times New Roman"/>
          <w:color w:val="000000"/>
        </w:rPr>
        <w:t>A</w:t>
      </w:r>
      <w:r w:rsidR="006B314E" w:rsidRPr="00F22AC0">
        <w:rPr>
          <w:rFonts w:eastAsia="Times New Roman"/>
          <w:color w:val="000000"/>
        </w:rPr>
        <w:t>ssessment</w:t>
      </w:r>
      <w:r w:rsidRPr="00F22AC0">
        <w:rPr>
          <w:rFonts w:eastAsia="Times New Roman"/>
          <w:color w:val="000000"/>
        </w:rPr>
        <w:t xml:space="preserve"> is being completed.</w:t>
      </w:r>
    </w:p>
    <w:p w14:paraId="13C7696F" w14:textId="77777777" w:rsidR="00F22AC0" w:rsidRDefault="00A7181D" w:rsidP="00F22AC0">
      <w:pPr>
        <w:pStyle w:val="ListParagraph"/>
        <w:numPr>
          <w:ilvl w:val="1"/>
          <w:numId w:val="52"/>
        </w:numPr>
        <w:tabs>
          <w:tab w:val="left" w:pos="1080"/>
        </w:tabs>
        <w:textAlignment w:val="baseline"/>
        <w:rPr>
          <w:rFonts w:eastAsia="Times New Roman"/>
          <w:color w:val="000000"/>
        </w:rPr>
      </w:pPr>
      <w:r w:rsidRPr="00F22AC0">
        <w:rPr>
          <w:rFonts w:eastAsia="Times New Roman"/>
          <w:color w:val="000000"/>
        </w:rPr>
        <w:lastRenderedPageBreak/>
        <w:t>A location for MDOT (Lansing Traffic and Safety and the Region) to indicate they reviewed the T</w:t>
      </w:r>
      <w:r w:rsidR="002C315A" w:rsidRPr="00F22AC0">
        <w:rPr>
          <w:rFonts w:eastAsia="Times New Roman"/>
          <w:color w:val="000000"/>
        </w:rPr>
        <w:t xml:space="preserve">raffic </w:t>
      </w:r>
      <w:r w:rsidRPr="00F22AC0">
        <w:rPr>
          <w:rFonts w:eastAsia="Times New Roman"/>
          <w:color w:val="000000"/>
        </w:rPr>
        <w:t>I</w:t>
      </w:r>
      <w:r w:rsidR="002C315A" w:rsidRPr="00F22AC0">
        <w:rPr>
          <w:rFonts w:eastAsia="Times New Roman"/>
          <w:color w:val="000000"/>
        </w:rPr>
        <w:t xml:space="preserve">mpact </w:t>
      </w:r>
      <w:r w:rsidRPr="00F22AC0">
        <w:rPr>
          <w:rFonts w:eastAsia="Times New Roman"/>
          <w:color w:val="000000"/>
        </w:rPr>
        <w:t>A</w:t>
      </w:r>
      <w:r w:rsidR="002C315A" w:rsidRPr="00F22AC0">
        <w:rPr>
          <w:rFonts w:eastAsia="Times New Roman"/>
          <w:color w:val="000000"/>
        </w:rPr>
        <w:t>ssessment</w:t>
      </w:r>
      <w:r w:rsidRPr="00F22AC0">
        <w:rPr>
          <w:rFonts w:eastAsia="Times New Roman"/>
          <w:color w:val="000000"/>
        </w:rPr>
        <w:t xml:space="preserve"> and accept/reject the assessment.</w:t>
      </w:r>
    </w:p>
    <w:p w14:paraId="6F22B727" w14:textId="77777777" w:rsidR="00F22AC0" w:rsidRDefault="00A7181D" w:rsidP="00F22AC0">
      <w:pPr>
        <w:pStyle w:val="ListParagraph"/>
        <w:numPr>
          <w:ilvl w:val="0"/>
          <w:numId w:val="52"/>
        </w:numPr>
        <w:tabs>
          <w:tab w:val="left" w:pos="1080"/>
        </w:tabs>
        <w:textAlignment w:val="baseline"/>
        <w:rPr>
          <w:rFonts w:eastAsia="Times New Roman"/>
          <w:color w:val="000000"/>
        </w:rPr>
      </w:pPr>
      <w:r w:rsidRPr="00F22AC0">
        <w:rPr>
          <w:rFonts w:eastAsia="Times New Roman"/>
          <w:color w:val="000000"/>
        </w:rPr>
        <w:t>Project phasing identifying the year of development activities per phase and proposed access plan for each phase.</w:t>
      </w:r>
    </w:p>
    <w:p w14:paraId="1D52CFEC" w14:textId="587DDA0B" w:rsidR="00491EFF" w:rsidRPr="00F22AC0" w:rsidRDefault="00A7181D" w:rsidP="00F22AC0">
      <w:pPr>
        <w:pStyle w:val="ListParagraph"/>
        <w:numPr>
          <w:ilvl w:val="0"/>
          <w:numId w:val="52"/>
        </w:numPr>
        <w:tabs>
          <w:tab w:val="left" w:pos="1080"/>
        </w:tabs>
        <w:textAlignment w:val="baseline"/>
        <w:rPr>
          <w:rFonts w:eastAsia="Times New Roman"/>
          <w:color w:val="000000"/>
        </w:rPr>
      </w:pPr>
      <w:r w:rsidRPr="00F22AC0">
        <w:rPr>
          <w:rFonts w:eastAsia="Times New Roman"/>
          <w:color w:val="000000"/>
        </w:rPr>
        <w:t>A transportation system inventory, which describes the physical, functional and operational characteristics of the study area highway system and, where pertinent, local transit services. The description should provide, where applicable, data regarding:</w:t>
      </w:r>
    </w:p>
    <w:p w14:paraId="1D52CFED" w14:textId="02D1DEA2" w:rsidR="00491EFF" w:rsidRPr="00CF35A1" w:rsidRDefault="00A7181D" w:rsidP="00F22AC0">
      <w:pPr>
        <w:pStyle w:val="ListParagraph"/>
        <w:numPr>
          <w:ilvl w:val="1"/>
          <w:numId w:val="52"/>
        </w:numPr>
      </w:pPr>
      <w:r>
        <w:t xml:space="preserve">Peak-hour volumes for individual traffic movements (existing and projected) </w:t>
      </w:r>
      <w:r w:rsidRPr="00592796">
        <w:t xml:space="preserve">(The growth rates used for traffic volume projections should come from the Urban Travel Demand Model or the Statewide Model. If not, the annual </w:t>
      </w:r>
      <w:r w:rsidR="00592796">
        <w:t>g</w:t>
      </w:r>
      <w:r w:rsidRPr="00592796">
        <w:t>rowth rate selected for use shall be subject to approval by MDOT staff).</w:t>
      </w:r>
    </w:p>
    <w:p w14:paraId="1D52CFEE" w14:textId="5FF2B9C3" w:rsidR="00491EFF" w:rsidRDefault="00A7181D" w:rsidP="00F22AC0">
      <w:pPr>
        <w:pStyle w:val="ListParagraph"/>
        <w:numPr>
          <w:ilvl w:val="1"/>
          <w:numId w:val="52"/>
        </w:numPr>
      </w:pPr>
      <w:r>
        <w:t>Number of lanes</w:t>
      </w:r>
      <w:r w:rsidR="004D08B3">
        <w:t>.</w:t>
      </w:r>
    </w:p>
    <w:p w14:paraId="1D52CFEF" w14:textId="7DCD5F0E" w:rsidR="00491EFF" w:rsidRDefault="00A7181D" w:rsidP="00F22AC0">
      <w:pPr>
        <w:pStyle w:val="ListParagraph"/>
        <w:numPr>
          <w:ilvl w:val="1"/>
          <w:numId w:val="52"/>
        </w:numPr>
      </w:pPr>
      <w:r>
        <w:t>Cross-section</w:t>
      </w:r>
      <w:r w:rsidR="004D08B3">
        <w:t>.</w:t>
      </w:r>
    </w:p>
    <w:p w14:paraId="1D52CFF0" w14:textId="4AC48788" w:rsidR="00491EFF" w:rsidRDefault="00A7181D" w:rsidP="00F22AC0">
      <w:pPr>
        <w:pStyle w:val="ListParagraph"/>
        <w:numPr>
          <w:ilvl w:val="1"/>
          <w:numId w:val="52"/>
        </w:numPr>
      </w:pPr>
      <w:r>
        <w:t>Intersection traffic signals and configuration</w:t>
      </w:r>
      <w:r w:rsidR="004D08B3">
        <w:t>.</w:t>
      </w:r>
    </w:p>
    <w:p w14:paraId="1D52CFF1" w14:textId="70905886" w:rsidR="00491EFF" w:rsidRDefault="00A7181D" w:rsidP="00F22AC0">
      <w:pPr>
        <w:pStyle w:val="ListParagraph"/>
        <w:numPr>
          <w:ilvl w:val="1"/>
          <w:numId w:val="52"/>
        </w:numPr>
      </w:pPr>
      <w:r>
        <w:t>Traffic signal progression</w:t>
      </w:r>
      <w:r w:rsidR="004D08B3">
        <w:t>.</w:t>
      </w:r>
    </w:p>
    <w:p w14:paraId="1D52CFF2" w14:textId="6CA11100" w:rsidR="00491EFF" w:rsidRDefault="00A7181D" w:rsidP="00F22AC0">
      <w:pPr>
        <w:pStyle w:val="ListParagraph"/>
        <w:numPr>
          <w:ilvl w:val="1"/>
          <w:numId w:val="52"/>
        </w:numPr>
      </w:pPr>
      <w:r>
        <w:t>Percentage of heavy trucks</w:t>
      </w:r>
      <w:r w:rsidR="004D08B3">
        <w:t>.</w:t>
      </w:r>
    </w:p>
    <w:p w14:paraId="1D52CFF3" w14:textId="7A1624CF" w:rsidR="00491EFF" w:rsidRDefault="00A7181D" w:rsidP="00F22AC0">
      <w:pPr>
        <w:pStyle w:val="ListParagraph"/>
        <w:numPr>
          <w:ilvl w:val="1"/>
          <w:numId w:val="52"/>
        </w:numPr>
      </w:pPr>
      <w:r>
        <w:t>Adjacent access point locations</w:t>
      </w:r>
      <w:r w:rsidR="004D08B3">
        <w:t>.</w:t>
      </w:r>
    </w:p>
    <w:p w14:paraId="1D52CFF4" w14:textId="3E8F041F" w:rsidR="00491EFF" w:rsidRDefault="00A7181D" w:rsidP="00F22AC0">
      <w:pPr>
        <w:pStyle w:val="ListParagraph"/>
        <w:numPr>
          <w:ilvl w:val="1"/>
          <w:numId w:val="52"/>
        </w:numPr>
      </w:pPr>
      <w:r>
        <w:t>Jurisdiction</w:t>
      </w:r>
      <w:r w:rsidR="004D08B3">
        <w:t>.</w:t>
      </w:r>
    </w:p>
    <w:p w14:paraId="434F9086" w14:textId="77777777" w:rsidR="00F22AC0" w:rsidRDefault="00A7181D" w:rsidP="00F22AC0">
      <w:pPr>
        <w:pStyle w:val="ListParagraph"/>
        <w:numPr>
          <w:ilvl w:val="1"/>
          <w:numId w:val="52"/>
        </w:numPr>
      </w:pPr>
      <w:r>
        <w:t>Grades</w:t>
      </w:r>
      <w:r w:rsidR="004D08B3">
        <w:t>.</w:t>
      </w:r>
    </w:p>
    <w:p w14:paraId="03188DBD" w14:textId="77777777" w:rsidR="00F22AC0" w:rsidRPr="00F22AC0" w:rsidRDefault="00A7181D" w:rsidP="00F22AC0">
      <w:pPr>
        <w:pStyle w:val="ListParagraph"/>
        <w:numPr>
          <w:ilvl w:val="0"/>
          <w:numId w:val="52"/>
        </w:numPr>
      </w:pPr>
      <w:r w:rsidRPr="00F22AC0">
        <w:rPr>
          <w:rFonts w:eastAsia="Times New Roman"/>
          <w:color w:val="000000"/>
          <w:spacing w:val="-1"/>
        </w:rPr>
        <w:t>A plan showing proposed roadway per phase for each access. The plan needs to be in scale and show lane configurations, drives, traffic signals, and other geometric information pertinent to the study. Driveway design and roadway improvements shall meet Michigan Department of Transportation standards and guides.</w:t>
      </w:r>
    </w:p>
    <w:p w14:paraId="0F4213F0" w14:textId="77777777" w:rsidR="00F22AC0" w:rsidRPr="00F22AC0" w:rsidRDefault="00A7181D" w:rsidP="00F22AC0">
      <w:pPr>
        <w:pStyle w:val="ListParagraph"/>
        <w:numPr>
          <w:ilvl w:val="0"/>
          <w:numId w:val="52"/>
        </w:numPr>
      </w:pPr>
      <w:r w:rsidRPr="00F22AC0">
        <w:rPr>
          <w:rFonts w:eastAsia="Times New Roman"/>
          <w:color w:val="000000"/>
          <w:spacing w:val="-3"/>
        </w:rPr>
        <w:t>A capacity analysis shall be performed at each access point. The Department software preference is Synchro. Default values shall not be used when actual values are reasonably available or obtainable. Every effort should be made to obtain accurate values, or good, justifiable estimates. The interaction of conflicting traffic movements shall be addressed in the traffic impact study. Any proposed signalized access point within 1 mile (1.6 km) of an existing signalized intersection shall be analyzed in coordination with the existing signal timing along the entire signalized corridor. A time-space diagram should also be included.</w:t>
      </w:r>
    </w:p>
    <w:p w14:paraId="20CE8AC3" w14:textId="77777777" w:rsidR="00F22AC0" w:rsidRPr="00F22AC0" w:rsidRDefault="00A7181D" w:rsidP="00F22AC0">
      <w:pPr>
        <w:pStyle w:val="ListParagraph"/>
        <w:numPr>
          <w:ilvl w:val="0"/>
          <w:numId w:val="52"/>
        </w:numPr>
        <w:spacing w:before="240"/>
        <w:textAlignment w:val="baseline"/>
        <w:rPr>
          <w:rFonts w:eastAsia="Times New Roman"/>
          <w:color w:val="000000"/>
          <w:spacing w:val="-1"/>
        </w:rPr>
      </w:pPr>
      <w:r w:rsidRPr="00F22AC0">
        <w:rPr>
          <w:rFonts w:eastAsia="Times New Roman"/>
          <w:color w:val="000000"/>
        </w:rPr>
        <w:t>A traffic impact study on the trunkline shall be analyzed with and without the proposed development on the existing system, and with the proposed development for both existing and projected traffic volumes. The growth rates used for traffic volume projections should come from the Urban Travel Demand Model or the Statewide Model. If not, the annual growth rate selected for use shall be subject to approval by MDOT staff).</w:t>
      </w:r>
    </w:p>
    <w:p w14:paraId="12C69EAC" w14:textId="77777777" w:rsidR="00F22AC0" w:rsidRPr="00F22AC0" w:rsidRDefault="00A7181D" w:rsidP="00F22AC0">
      <w:pPr>
        <w:pStyle w:val="ListParagraph"/>
        <w:spacing w:before="240"/>
        <w:textAlignment w:val="baseline"/>
        <w:rPr>
          <w:rFonts w:eastAsia="Times New Roman"/>
          <w:color w:val="000000"/>
          <w:spacing w:val="-1"/>
        </w:rPr>
      </w:pPr>
      <w:r w:rsidRPr="00F22AC0">
        <w:t>The traffic volumes for the development shall assume a total build out. If desired, the traffic volumes generated by each individual phase may be provided as well.</w:t>
      </w:r>
    </w:p>
    <w:p w14:paraId="6EFC1822" w14:textId="77777777" w:rsidR="00F22AC0" w:rsidRPr="00F22AC0" w:rsidRDefault="00A7181D" w:rsidP="00F22AC0">
      <w:pPr>
        <w:pStyle w:val="ListParagraph"/>
        <w:spacing w:before="240"/>
        <w:textAlignment w:val="baseline"/>
        <w:rPr>
          <w:rFonts w:eastAsia="Times New Roman"/>
          <w:color w:val="000000"/>
          <w:spacing w:val="-1"/>
        </w:rPr>
      </w:pPr>
      <w:r>
        <w:lastRenderedPageBreak/>
        <w:t>If the development generates 500 or more trips in the peak hour, then a minimum 5-year horizon forecast must be included. This means total traffic (background + development) forecasted at least 5 years beyond opening year.</w:t>
      </w:r>
    </w:p>
    <w:p w14:paraId="278F8B96" w14:textId="77777777" w:rsidR="00F22AC0" w:rsidRPr="00F22AC0" w:rsidRDefault="00A7181D" w:rsidP="00F22AC0">
      <w:pPr>
        <w:pStyle w:val="ListParagraph"/>
        <w:numPr>
          <w:ilvl w:val="0"/>
          <w:numId w:val="54"/>
        </w:numPr>
        <w:spacing w:before="240"/>
        <w:textAlignment w:val="baseline"/>
        <w:rPr>
          <w:rFonts w:eastAsia="Times New Roman"/>
          <w:color w:val="000000"/>
          <w:spacing w:val="-1"/>
        </w:rPr>
      </w:pPr>
      <w:r w:rsidRPr="00F22AC0">
        <w:rPr>
          <w:rFonts w:eastAsia="Times New Roman"/>
          <w:color w:val="000000"/>
        </w:rPr>
        <w:t>500 peak hour trips (In+Out) after reductions for by-pass trips</w:t>
      </w:r>
    </w:p>
    <w:p w14:paraId="46E8ECFB" w14:textId="5A9F2D09" w:rsidR="00F22AC0" w:rsidRPr="00F22AC0" w:rsidRDefault="00A7181D" w:rsidP="00F22AC0">
      <w:pPr>
        <w:pStyle w:val="ListParagraph"/>
        <w:numPr>
          <w:ilvl w:val="0"/>
          <w:numId w:val="54"/>
        </w:numPr>
        <w:spacing w:before="240"/>
        <w:textAlignment w:val="baseline"/>
        <w:rPr>
          <w:rFonts w:eastAsia="Times New Roman"/>
          <w:color w:val="000000"/>
          <w:spacing w:val="-1"/>
        </w:rPr>
      </w:pPr>
      <w:r w:rsidRPr="00F22AC0">
        <w:rPr>
          <w:rFonts w:eastAsia="Times New Roman"/>
          <w:color w:val="000000"/>
        </w:rPr>
        <w:t>If development has an opening day and a future buildout, then the future buildout can serve as the 5 year horizon forecast (only if the future buildout is at least 5 years after opening day)</w:t>
      </w:r>
    </w:p>
    <w:p w14:paraId="2037709C" w14:textId="77777777" w:rsidR="00F22AC0" w:rsidRPr="00F22AC0" w:rsidRDefault="00A7181D" w:rsidP="00F22AC0">
      <w:pPr>
        <w:pStyle w:val="ListParagraph"/>
        <w:spacing w:before="240"/>
        <w:textAlignment w:val="baseline"/>
        <w:rPr>
          <w:rFonts w:eastAsia="Times New Roman"/>
          <w:color w:val="000000"/>
          <w:spacing w:val="-1"/>
        </w:rPr>
      </w:pPr>
      <w:r>
        <w:t>If the development is at or near a major intersection or interchange, then traffic generated for the site should also be shown relative to movements into and/or through the intersection or interchange. Large developments should indicate expected market area such as a shopping mall</w:t>
      </w:r>
      <w:r w:rsidR="00F22AC0">
        <w:t>.</w:t>
      </w:r>
    </w:p>
    <w:p w14:paraId="05E5E830" w14:textId="77777777" w:rsidR="00F22AC0" w:rsidRPr="00F22AC0" w:rsidRDefault="00A7181D" w:rsidP="00F22AC0">
      <w:pPr>
        <w:pStyle w:val="ListParagraph"/>
        <w:spacing w:before="240"/>
        <w:textAlignment w:val="baseline"/>
        <w:rPr>
          <w:rFonts w:eastAsia="Times New Roman"/>
          <w:color w:val="000000"/>
          <w:spacing w:val="-1"/>
        </w:rPr>
      </w:pPr>
      <w:r>
        <w:t>The completed traffic analysis shall be summarized in a table showing all the Measures of Effectiveness (MOE’s) for each individual traffic movement for all the above conditions.</w:t>
      </w:r>
    </w:p>
    <w:p w14:paraId="5AD5E42D" w14:textId="77777777" w:rsidR="00F22AC0" w:rsidRPr="0010252F" w:rsidRDefault="00A7181D" w:rsidP="00F22AC0">
      <w:pPr>
        <w:pStyle w:val="ListParagraph"/>
        <w:numPr>
          <w:ilvl w:val="0"/>
          <w:numId w:val="52"/>
        </w:numPr>
        <w:spacing w:before="240"/>
        <w:textAlignment w:val="baseline"/>
        <w:rPr>
          <w:rFonts w:eastAsia="Times New Roman"/>
          <w:color w:val="000000"/>
          <w:spacing w:val="-1"/>
        </w:rPr>
      </w:pPr>
      <w:r>
        <w:t>Required operational changes and/or other mitigation measures shall be part of the permit approval process.</w:t>
      </w:r>
    </w:p>
    <w:p w14:paraId="5E62F784" w14:textId="1FC1BDD6" w:rsidR="007220D1" w:rsidRPr="0010252F" w:rsidRDefault="00A7181D" w:rsidP="00E962BD">
      <w:pPr>
        <w:pStyle w:val="ListParagraph"/>
        <w:numPr>
          <w:ilvl w:val="0"/>
          <w:numId w:val="52"/>
        </w:numPr>
        <w:spacing w:after="360"/>
        <w:textAlignment w:val="baseline"/>
        <w:rPr>
          <w:rFonts w:eastAsia="Times New Roman"/>
          <w:color w:val="000000"/>
          <w:spacing w:val="-2"/>
        </w:rPr>
      </w:pPr>
      <w:r w:rsidRPr="0010252F">
        <w:rPr>
          <w:rFonts w:eastAsia="Times New Roman"/>
          <w:color w:val="000000"/>
          <w:spacing w:val="-2"/>
        </w:rPr>
        <w:t xml:space="preserve">The consultant and the Department should strive to reach an agreement on the assumptions and methodology of the traffic impact study. In areas where an agreement cannot be reached, the Department may provide a response to the traffic impact </w:t>
      </w:r>
      <w:r w:rsidR="00D712EC" w:rsidRPr="007C40D5">
        <w:rPr>
          <w:rFonts w:eastAsia="Times New Roman"/>
          <w:color w:val="000000"/>
          <w:spacing w:val="-2"/>
        </w:rPr>
        <w:t>study that will be made part of the final study and included in the appendix.</w:t>
      </w:r>
    </w:p>
    <w:p w14:paraId="7AEA36AF" w14:textId="2664F655" w:rsidR="007220D1" w:rsidRPr="00062A08" w:rsidRDefault="007220D1" w:rsidP="00E962BD">
      <w:pPr>
        <w:ind w:left="72"/>
        <w:textAlignment w:val="baseline"/>
        <w:rPr>
          <w:rFonts w:eastAsia="Times New Roman"/>
          <w:color w:val="000000"/>
          <w:spacing w:val="-1"/>
          <w:szCs w:val="24"/>
        </w:rPr>
      </w:pPr>
      <w:r w:rsidRPr="00062A08">
        <w:rPr>
          <w:rFonts w:eastAsia="Times New Roman"/>
          <w:color w:val="000000"/>
          <w:spacing w:val="-1"/>
          <w:szCs w:val="24"/>
        </w:rPr>
        <w:t>N</w:t>
      </w:r>
      <w:r w:rsidR="00342EA1">
        <w:rPr>
          <w:rFonts w:eastAsia="Times New Roman"/>
          <w:color w:val="000000"/>
          <w:spacing w:val="-1"/>
          <w:szCs w:val="24"/>
        </w:rPr>
        <w:t>otes for Table 7</w:t>
      </w:r>
      <w:r w:rsidRPr="00062A08">
        <w:rPr>
          <w:rFonts w:eastAsia="Times New Roman"/>
          <w:color w:val="000000"/>
          <w:spacing w:val="-1"/>
          <w:szCs w:val="24"/>
        </w:rPr>
        <w:t>:</w:t>
      </w:r>
    </w:p>
    <w:p w14:paraId="0640BFCE" w14:textId="77777777" w:rsidR="007220D1" w:rsidRDefault="007220D1" w:rsidP="001D1850">
      <w:pPr>
        <w:pStyle w:val="ListParagraph"/>
        <w:numPr>
          <w:ilvl w:val="0"/>
          <w:numId w:val="55"/>
        </w:numPr>
        <w:spacing w:before="0"/>
      </w:pPr>
      <w:r>
        <w:t xml:space="preserve">Rates/equations used to calculate the thresholds are from </w:t>
      </w:r>
      <w:r w:rsidRPr="00F22AC0">
        <w:rPr>
          <w:u w:val="single"/>
        </w:rPr>
        <w:t>Trip Generation, 5th Edition,</w:t>
      </w:r>
      <w:r>
        <w:t xml:space="preserve"> 1991, by the Institute of Transportation Engineers. This table will likely need updating as future editions provide additional information.</w:t>
      </w:r>
    </w:p>
    <w:p w14:paraId="7D0AE86C" w14:textId="77777777" w:rsidR="007220D1" w:rsidRDefault="007220D1" w:rsidP="007220D1">
      <w:pPr>
        <w:pStyle w:val="ListParagraph"/>
        <w:numPr>
          <w:ilvl w:val="0"/>
          <w:numId w:val="55"/>
        </w:numPr>
      </w:pPr>
      <w:r>
        <w:t>For example, a full traffic impact study should be completed (100 peak hour, peak direction trips generated) if 150 or more single family units are proposed for a site.</w:t>
      </w:r>
    </w:p>
    <w:p w14:paraId="268365FB" w14:textId="77777777" w:rsidR="007220D1" w:rsidRDefault="007220D1" w:rsidP="007220D1">
      <w:pPr>
        <w:pStyle w:val="ListParagraph"/>
        <w:numPr>
          <w:ilvl w:val="0"/>
          <w:numId w:val="55"/>
        </w:numPr>
      </w:pPr>
      <w:r>
        <w:t>GLA – Gross Leasable Area; GFA – Gross Floor Area.</w:t>
      </w:r>
    </w:p>
    <w:p w14:paraId="19EC13A5" w14:textId="77777777" w:rsidR="007220D1" w:rsidRDefault="007220D1" w:rsidP="007220D1">
      <w:pPr>
        <w:pStyle w:val="ListParagraph"/>
        <w:numPr>
          <w:ilvl w:val="0"/>
          <w:numId w:val="55"/>
        </w:numPr>
      </w:pPr>
      <w:r>
        <w:t>Using AM peak-hour rates/equations would provide a lower threshold. However, adjacent roadway volumes are usually higher during the PM peak hour.</w:t>
      </w:r>
    </w:p>
    <w:p w14:paraId="10BA6308" w14:textId="77777777" w:rsidR="007220D1" w:rsidRPr="00F22AC0" w:rsidRDefault="007220D1" w:rsidP="007220D1">
      <w:pPr>
        <w:pStyle w:val="ListParagraph"/>
        <w:numPr>
          <w:ilvl w:val="0"/>
          <w:numId w:val="55"/>
        </w:numPr>
        <w:rPr>
          <w:spacing w:val="-2"/>
        </w:rPr>
      </w:pPr>
      <w:r w:rsidRPr="00F22AC0">
        <w:rPr>
          <w:spacing w:val="-2"/>
        </w:rPr>
        <w:t>Uses both “Service Station with Market” and “Convenience Market with Pumps” data.</w:t>
      </w:r>
    </w:p>
    <w:p w14:paraId="1D52D001" w14:textId="78DF46E8" w:rsidR="00CA7D58" w:rsidRPr="007C40D5" w:rsidRDefault="007220D1" w:rsidP="007C40D5">
      <w:pPr>
        <w:pStyle w:val="ListParagraph"/>
        <w:numPr>
          <w:ilvl w:val="0"/>
          <w:numId w:val="55"/>
        </w:numPr>
        <w:spacing w:before="240"/>
        <w:textAlignment w:val="baseline"/>
        <w:rPr>
          <w:rFonts w:eastAsia="Times New Roman"/>
          <w:color w:val="000000"/>
          <w:spacing w:val="-1"/>
        </w:rPr>
      </w:pPr>
      <w:r>
        <w:t xml:space="preserve">For further trip generation characteristics of the above land uses, or of other uses not illustrated above, refer to the latest version of </w:t>
      </w:r>
      <w:r w:rsidRPr="007C40D5">
        <w:rPr>
          <w:u w:val="single"/>
        </w:rPr>
        <w:t>Trip Generation</w:t>
      </w:r>
      <w:r>
        <w:t>.</w:t>
      </w:r>
      <w:r w:rsidR="0064010A" w:rsidRPr="007C40D5">
        <w:rPr>
          <w:rFonts w:eastAsia="Times New Roman"/>
          <w:color w:val="000000"/>
          <w:spacing w:val="-2"/>
        </w:rPr>
        <w:t xml:space="preserve"> </w:t>
      </w:r>
      <w:r w:rsidR="00CA7D58" w:rsidRPr="007C40D5">
        <w:rPr>
          <w:rFonts w:eastAsia="Times New Roman"/>
          <w:color w:val="000000"/>
          <w:spacing w:val="-2"/>
        </w:rPr>
        <w:br w:type="page"/>
      </w:r>
    </w:p>
    <w:p w14:paraId="1D52D003" w14:textId="3C6DA09E" w:rsidR="00491EFF" w:rsidRDefault="00062A08" w:rsidP="0062678F">
      <w:pPr>
        <w:pStyle w:val="Table"/>
      </w:pPr>
      <w:r>
        <w:lastRenderedPageBreak/>
        <w:t xml:space="preserve">Table </w:t>
      </w:r>
      <w:r w:rsidR="00773048">
        <w:t>7</w:t>
      </w:r>
      <w:r>
        <w:t xml:space="preserve">: Examples of Land Use Size Thresholds </w:t>
      </w:r>
      <w:r>
        <w:br/>
        <w:t>Based on Trip Generation Characteristics</w:t>
      </w:r>
    </w:p>
    <w:tbl>
      <w:tblPr>
        <w:tblStyle w:val="GridTable5Dark"/>
        <w:tblW w:w="0" w:type="auto"/>
        <w:tblLook w:val="04A0" w:firstRow="1" w:lastRow="0" w:firstColumn="1" w:lastColumn="0" w:noHBand="0" w:noVBand="1"/>
        <w:tblCaption w:val="Examples of Land Use Size Thresholds Based on Trip Generation Characteristics"/>
        <w:tblDescription w:val="Land Use, 100 peak hours directional standard, and 100 peak hours directional metric"/>
      </w:tblPr>
      <w:tblGrid>
        <w:gridCol w:w="1566"/>
        <w:gridCol w:w="3222"/>
        <w:gridCol w:w="2281"/>
        <w:gridCol w:w="2281"/>
      </w:tblGrid>
      <w:tr w:rsidR="00DD6A62" w14:paraId="7C2AE97B" w14:textId="77777777" w:rsidTr="000A0340">
        <w:trPr>
          <w:cnfStyle w:val="100000000000" w:firstRow="1" w:lastRow="0" w:firstColumn="0" w:lastColumn="0" w:oddVBand="0" w:evenVBand="0" w:oddHBand="0" w:evenHBand="0" w:firstRowFirstColumn="0" w:firstRowLastColumn="0" w:lastRowFirstColumn="0" w:lastRowLastColumn="0"/>
          <w:cantSplit/>
          <w:trHeight w:val="1232"/>
          <w:tblHeader/>
        </w:trPr>
        <w:tc>
          <w:tcPr>
            <w:cnfStyle w:val="001000000000" w:firstRow="0" w:lastRow="0" w:firstColumn="1" w:lastColumn="0" w:oddVBand="0" w:evenVBand="0" w:oddHBand="0" w:evenHBand="0" w:firstRowFirstColumn="0" w:firstRowLastColumn="0" w:lastRowFirstColumn="0" w:lastRowLastColumn="0"/>
            <w:tcW w:w="4788" w:type="dxa"/>
            <w:gridSpan w:val="2"/>
          </w:tcPr>
          <w:p w14:paraId="12E61A3B" w14:textId="5ABCF41A" w:rsidR="00DD6A62" w:rsidRPr="00F22AC0" w:rsidRDefault="00DD6A62" w:rsidP="00BB5DC6">
            <w:pPr>
              <w:spacing w:before="360"/>
              <w:textAlignment w:val="baseline"/>
              <w:rPr>
                <w:rFonts w:asciiTheme="minorHAnsi" w:eastAsia="Times New Roman" w:hAnsiTheme="minorHAnsi"/>
                <w:spacing w:val="-1"/>
                <w:sz w:val="20"/>
                <w:szCs w:val="20"/>
              </w:rPr>
            </w:pPr>
            <w:r w:rsidRPr="00F22AC0">
              <w:rPr>
                <w:rFonts w:asciiTheme="minorHAnsi" w:eastAsia="Times New Roman" w:hAnsiTheme="minorHAnsi"/>
                <w:spacing w:val="-1"/>
                <w:sz w:val="20"/>
                <w:szCs w:val="20"/>
              </w:rPr>
              <w:t>Land Use</w:t>
            </w:r>
          </w:p>
        </w:tc>
        <w:tc>
          <w:tcPr>
            <w:tcW w:w="2281" w:type="dxa"/>
          </w:tcPr>
          <w:p w14:paraId="2088F857" w14:textId="7824D0E7" w:rsidR="00DD6A62" w:rsidRPr="00F22AC0" w:rsidRDefault="00DD6A62" w:rsidP="00BB5DC6">
            <w:pPr>
              <w:spacing w:before="360"/>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spacing w:val="-1"/>
                <w:sz w:val="20"/>
                <w:szCs w:val="20"/>
              </w:rPr>
            </w:pPr>
            <w:r w:rsidRPr="00F22AC0">
              <w:rPr>
                <w:rFonts w:asciiTheme="minorHAnsi" w:eastAsia="Times New Roman" w:hAnsiTheme="minorHAnsi"/>
                <w:spacing w:val="-1"/>
                <w:sz w:val="20"/>
                <w:szCs w:val="20"/>
              </w:rPr>
              <w:t>100 Peak Hour</w:t>
            </w:r>
            <w:r w:rsidR="00DC384E" w:rsidRPr="00F22AC0">
              <w:rPr>
                <w:rFonts w:asciiTheme="minorHAnsi" w:eastAsia="Times New Roman" w:hAnsiTheme="minorHAnsi"/>
                <w:spacing w:val="-1"/>
                <w:sz w:val="20"/>
                <w:szCs w:val="20"/>
              </w:rPr>
              <w:t>s Directional Standard</w:t>
            </w:r>
          </w:p>
        </w:tc>
        <w:tc>
          <w:tcPr>
            <w:tcW w:w="2281" w:type="dxa"/>
          </w:tcPr>
          <w:p w14:paraId="41ABF035" w14:textId="227A8296" w:rsidR="00DD6A62" w:rsidRPr="00F22AC0" w:rsidRDefault="00DC384E" w:rsidP="00BB5DC6">
            <w:pPr>
              <w:spacing w:before="360"/>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spacing w:val="-1"/>
                <w:sz w:val="20"/>
                <w:szCs w:val="20"/>
              </w:rPr>
            </w:pPr>
            <w:r w:rsidRPr="00F22AC0">
              <w:rPr>
                <w:rFonts w:asciiTheme="minorHAnsi" w:eastAsia="Times New Roman" w:hAnsiTheme="minorHAnsi"/>
                <w:spacing w:val="-1"/>
                <w:sz w:val="20"/>
                <w:szCs w:val="20"/>
              </w:rPr>
              <w:t>100 Peak Hours Directional Metric</w:t>
            </w:r>
          </w:p>
        </w:tc>
      </w:tr>
      <w:tr w:rsidR="004B3F81" w14:paraId="5212AB78" w14:textId="77777777" w:rsidTr="003336DA">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566" w:type="dxa"/>
            <w:tcBorders>
              <w:bottom w:val="single" w:sz="12" w:space="0" w:color="auto"/>
            </w:tcBorders>
          </w:tcPr>
          <w:p w14:paraId="3D79994D" w14:textId="77777777" w:rsidR="004B3F81" w:rsidRPr="00F22AC0" w:rsidRDefault="004B3F81" w:rsidP="00BB5DC6">
            <w:pPr>
              <w:spacing w:before="360"/>
              <w:textAlignment w:val="baseline"/>
              <w:rPr>
                <w:rFonts w:asciiTheme="minorHAnsi" w:eastAsia="Times New Roman" w:hAnsiTheme="minorHAnsi"/>
                <w:b w:val="0"/>
                <w:bCs w:val="0"/>
                <w:spacing w:val="-1"/>
                <w:sz w:val="20"/>
                <w:szCs w:val="20"/>
              </w:rPr>
            </w:pPr>
            <w:r w:rsidRPr="00F22AC0">
              <w:rPr>
                <w:rFonts w:asciiTheme="minorHAnsi" w:eastAsia="Times New Roman" w:hAnsiTheme="minorHAnsi"/>
                <w:spacing w:val="-1"/>
                <w:sz w:val="20"/>
                <w:szCs w:val="20"/>
              </w:rPr>
              <w:t>Residential:</w:t>
            </w:r>
          </w:p>
        </w:tc>
        <w:tc>
          <w:tcPr>
            <w:tcW w:w="3222" w:type="dxa"/>
            <w:shd w:val="clear" w:color="auto" w:fill="000000" w:themeFill="text1"/>
          </w:tcPr>
          <w:p w14:paraId="154C17C9" w14:textId="0FF8E589" w:rsidR="004B3F81" w:rsidRPr="00F22AC0" w:rsidRDefault="004B3F81" w:rsidP="00BB5DC6">
            <w:pPr>
              <w:spacing w:before="3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FFFFFF" w:themeColor="background1"/>
                <w:spacing w:val="-1"/>
                <w:sz w:val="20"/>
                <w:szCs w:val="20"/>
              </w:rPr>
            </w:pPr>
            <w:r w:rsidRPr="00F22AC0">
              <w:rPr>
                <w:rFonts w:asciiTheme="minorHAnsi" w:eastAsia="Times New Roman" w:hAnsiTheme="minorHAnsi"/>
                <w:color w:val="FFFFFF" w:themeColor="background1"/>
                <w:spacing w:val="-1"/>
                <w:sz w:val="20"/>
                <w:szCs w:val="20"/>
              </w:rPr>
              <w:t>Single Family</w:t>
            </w:r>
          </w:p>
        </w:tc>
        <w:tc>
          <w:tcPr>
            <w:tcW w:w="2281" w:type="dxa"/>
          </w:tcPr>
          <w:p w14:paraId="2339367D" w14:textId="258829A2" w:rsidR="004B3F81" w:rsidRPr="00F22AC0" w:rsidRDefault="004B3F81" w:rsidP="00BB5DC6">
            <w:pPr>
              <w:spacing w:before="3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150 units</w:t>
            </w:r>
          </w:p>
        </w:tc>
        <w:tc>
          <w:tcPr>
            <w:tcW w:w="2281" w:type="dxa"/>
          </w:tcPr>
          <w:p w14:paraId="64EC234A" w14:textId="4A3D6295" w:rsidR="004B3F81" w:rsidRPr="00F22AC0" w:rsidRDefault="004B3F81" w:rsidP="00BB5DC6">
            <w:pPr>
              <w:spacing w:before="3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150 units</w:t>
            </w:r>
          </w:p>
        </w:tc>
      </w:tr>
      <w:tr w:rsidR="004B3F81" w14:paraId="58C956C0" w14:textId="77777777" w:rsidTr="003336DA">
        <w:trPr>
          <w:trHeight w:val="208"/>
        </w:trPr>
        <w:tc>
          <w:tcPr>
            <w:cnfStyle w:val="001000000000" w:firstRow="0" w:lastRow="0" w:firstColumn="1" w:lastColumn="0" w:oddVBand="0" w:evenVBand="0" w:oddHBand="0" w:evenHBand="0" w:firstRowFirstColumn="0" w:firstRowLastColumn="0" w:lastRowFirstColumn="0" w:lastRowLastColumn="0"/>
            <w:tcW w:w="1566" w:type="dxa"/>
            <w:tcBorders>
              <w:top w:val="single" w:sz="12" w:space="0" w:color="auto"/>
              <w:bottom w:val="single" w:sz="12" w:space="0" w:color="auto"/>
            </w:tcBorders>
          </w:tcPr>
          <w:p w14:paraId="1BE90F09" w14:textId="77777777" w:rsidR="004B3F81" w:rsidRPr="00F22AC0" w:rsidRDefault="004B3F81" w:rsidP="00BB5DC6">
            <w:pPr>
              <w:spacing w:before="360"/>
              <w:textAlignment w:val="baseline"/>
              <w:rPr>
                <w:rFonts w:asciiTheme="minorHAnsi" w:eastAsia="Times New Roman" w:hAnsiTheme="minorHAnsi"/>
                <w:b w:val="0"/>
                <w:bCs w:val="0"/>
                <w:spacing w:val="-1"/>
                <w:sz w:val="20"/>
                <w:szCs w:val="20"/>
              </w:rPr>
            </w:pPr>
          </w:p>
        </w:tc>
        <w:tc>
          <w:tcPr>
            <w:tcW w:w="3222" w:type="dxa"/>
            <w:tcBorders>
              <w:left w:val="single" w:sz="4" w:space="0" w:color="FFFFFF" w:themeColor="background1"/>
            </w:tcBorders>
            <w:shd w:val="clear" w:color="auto" w:fill="000000" w:themeFill="text1"/>
          </w:tcPr>
          <w:p w14:paraId="431EC8DE" w14:textId="4F4D2410" w:rsidR="004B3F81" w:rsidRPr="00F22AC0" w:rsidRDefault="004B3F81" w:rsidP="00BB5DC6">
            <w:pPr>
              <w:spacing w:before="3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spacing w:val="-1"/>
                <w:sz w:val="20"/>
                <w:szCs w:val="20"/>
              </w:rPr>
            </w:pPr>
            <w:r w:rsidRPr="00F22AC0">
              <w:rPr>
                <w:rFonts w:asciiTheme="minorHAnsi" w:eastAsia="Times New Roman" w:hAnsiTheme="minorHAnsi"/>
                <w:color w:val="FFFFFF" w:themeColor="background1"/>
                <w:spacing w:val="-1"/>
                <w:sz w:val="20"/>
                <w:szCs w:val="20"/>
              </w:rPr>
              <w:t>Apartments</w:t>
            </w:r>
          </w:p>
        </w:tc>
        <w:tc>
          <w:tcPr>
            <w:tcW w:w="2281" w:type="dxa"/>
            <w:shd w:val="clear" w:color="auto" w:fill="999999" w:themeFill="text1" w:themeFillTint="66"/>
          </w:tcPr>
          <w:p w14:paraId="0F0CC49E" w14:textId="26B5D8BC" w:rsidR="004B3F81" w:rsidRPr="00F22AC0" w:rsidRDefault="004B3F81" w:rsidP="00BB5DC6">
            <w:pPr>
              <w:spacing w:before="3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245 units</w:t>
            </w:r>
          </w:p>
        </w:tc>
        <w:tc>
          <w:tcPr>
            <w:tcW w:w="2281" w:type="dxa"/>
            <w:shd w:val="clear" w:color="auto" w:fill="999999" w:themeFill="text1" w:themeFillTint="66"/>
          </w:tcPr>
          <w:p w14:paraId="77DF9E50" w14:textId="2FFBC86B" w:rsidR="004B3F81" w:rsidRPr="00F22AC0" w:rsidRDefault="004B3F81" w:rsidP="00BB5DC6">
            <w:pPr>
              <w:spacing w:before="3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245 units</w:t>
            </w:r>
          </w:p>
        </w:tc>
      </w:tr>
      <w:tr w:rsidR="004B3F81" w14:paraId="3B423697" w14:textId="77777777" w:rsidTr="003336DA">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566" w:type="dxa"/>
            <w:tcBorders>
              <w:top w:val="single" w:sz="12" w:space="0" w:color="auto"/>
              <w:bottom w:val="single" w:sz="12" w:space="0" w:color="auto"/>
            </w:tcBorders>
          </w:tcPr>
          <w:p w14:paraId="7F373A03" w14:textId="77777777" w:rsidR="004B3F81" w:rsidRPr="00F22AC0" w:rsidRDefault="004B3F81" w:rsidP="00BB5DC6">
            <w:pPr>
              <w:spacing w:before="360"/>
              <w:textAlignment w:val="baseline"/>
              <w:rPr>
                <w:rFonts w:asciiTheme="minorHAnsi" w:eastAsia="Times New Roman" w:hAnsiTheme="minorHAnsi"/>
                <w:b w:val="0"/>
                <w:bCs w:val="0"/>
                <w:spacing w:val="-1"/>
                <w:sz w:val="20"/>
                <w:szCs w:val="20"/>
              </w:rPr>
            </w:pPr>
          </w:p>
        </w:tc>
        <w:tc>
          <w:tcPr>
            <w:tcW w:w="3222" w:type="dxa"/>
            <w:tcBorders>
              <w:left w:val="single" w:sz="4" w:space="0" w:color="FFFFFF" w:themeColor="background1"/>
            </w:tcBorders>
            <w:shd w:val="clear" w:color="auto" w:fill="000000" w:themeFill="text1"/>
          </w:tcPr>
          <w:p w14:paraId="3F11EEF9" w14:textId="3ADCED8C" w:rsidR="004B3F81" w:rsidRPr="00F22AC0" w:rsidRDefault="004B3F81" w:rsidP="00BB5DC6">
            <w:pPr>
              <w:spacing w:before="3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FFFFFF" w:themeColor="background1"/>
                <w:spacing w:val="-1"/>
                <w:sz w:val="20"/>
                <w:szCs w:val="20"/>
              </w:rPr>
            </w:pPr>
            <w:r w:rsidRPr="00F22AC0">
              <w:rPr>
                <w:rFonts w:asciiTheme="minorHAnsi" w:eastAsia="Times New Roman" w:hAnsiTheme="minorHAnsi"/>
                <w:color w:val="FFFFFF" w:themeColor="background1"/>
                <w:spacing w:val="-1"/>
                <w:sz w:val="20"/>
                <w:szCs w:val="20"/>
              </w:rPr>
              <w:t>Condominiums/Townhouses</w:t>
            </w:r>
          </w:p>
        </w:tc>
        <w:tc>
          <w:tcPr>
            <w:tcW w:w="2281" w:type="dxa"/>
          </w:tcPr>
          <w:p w14:paraId="2E099D86" w14:textId="5446C55A" w:rsidR="004B3F81" w:rsidRPr="00F22AC0" w:rsidRDefault="004B3F81" w:rsidP="00BB5DC6">
            <w:pPr>
              <w:spacing w:before="3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295 units</w:t>
            </w:r>
          </w:p>
        </w:tc>
        <w:tc>
          <w:tcPr>
            <w:tcW w:w="2281" w:type="dxa"/>
          </w:tcPr>
          <w:p w14:paraId="41ECFA11" w14:textId="694485FD" w:rsidR="004B3F81" w:rsidRPr="00F22AC0" w:rsidRDefault="004B3F81" w:rsidP="00BB5DC6">
            <w:pPr>
              <w:spacing w:before="3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295 units</w:t>
            </w:r>
          </w:p>
        </w:tc>
      </w:tr>
      <w:tr w:rsidR="004B3F81" w14:paraId="0A8369C6" w14:textId="77777777" w:rsidTr="003336DA">
        <w:trPr>
          <w:trHeight w:val="208"/>
        </w:trPr>
        <w:tc>
          <w:tcPr>
            <w:cnfStyle w:val="001000000000" w:firstRow="0" w:lastRow="0" w:firstColumn="1" w:lastColumn="0" w:oddVBand="0" w:evenVBand="0" w:oddHBand="0" w:evenHBand="0" w:firstRowFirstColumn="0" w:firstRowLastColumn="0" w:lastRowFirstColumn="0" w:lastRowLastColumn="0"/>
            <w:tcW w:w="1566" w:type="dxa"/>
            <w:tcBorders>
              <w:top w:val="single" w:sz="12" w:space="0" w:color="auto"/>
            </w:tcBorders>
          </w:tcPr>
          <w:p w14:paraId="4B9E155D" w14:textId="77777777" w:rsidR="004B3F81" w:rsidRPr="00F22AC0" w:rsidRDefault="004B3F81" w:rsidP="00BB5DC6">
            <w:pPr>
              <w:spacing w:before="360"/>
              <w:textAlignment w:val="baseline"/>
              <w:rPr>
                <w:rFonts w:asciiTheme="minorHAnsi" w:eastAsia="Times New Roman" w:hAnsiTheme="minorHAnsi"/>
                <w:b w:val="0"/>
                <w:bCs w:val="0"/>
                <w:spacing w:val="-1"/>
                <w:sz w:val="20"/>
                <w:szCs w:val="20"/>
              </w:rPr>
            </w:pPr>
          </w:p>
        </w:tc>
        <w:tc>
          <w:tcPr>
            <w:tcW w:w="3222" w:type="dxa"/>
            <w:tcBorders>
              <w:left w:val="single" w:sz="4" w:space="0" w:color="FFFFFF" w:themeColor="background1"/>
            </w:tcBorders>
            <w:shd w:val="clear" w:color="auto" w:fill="000000" w:themeFill="text1"/>
          </w:tcPr>
          <w:p w14:paraId="76352594" w14:textId="67D08BE7" w:rsidR="004B3F81" w:rsidRPr="00F22AC0" w:rsidRDefault="004B3F81" w:rsidP="00BB5DC6">
            <w:pPr>
              <w:spacing w:before="3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spacing w:val="-1"/>
                <w:sz w:val="20"/>
                <w:szCs w:val="20"/>
              </w:rPr>
            </w:pPr>
            <w:r w:rsidRPr="00F22AC0">
              <w:rPr>
                <w:rFonts w:asciiTheme="minorHAnsi" w:eastAsia="Times New Roman" w:hAnsiTheme="minorHAnsi"/>
                <w:color w:val="FFFFFF" w:themeColor="background1"/>
                <w:spacing w:val="-1"/>
                <w:sz w:val="20"/>
                <w:szCs w:val="20"/>
              </w:rPr>
              <w:t>Mobile Home Park</w:t>
            </w:r>
          </w:p>
        </w:tc>
        <w:tc>
          <w:tcPr>
            <w:tcW w:w="2281" w:type="dxa"/>
            <w:shd w:val="clear" w:color="auto" w:fill="999999" w:themeFill="text1" w:themeFillTint="66"/>
          </w:tcPr>
          <w:p w14:paraId="6FEFA017" w14:textId="5BC49772" w:rsidR="004B3F81" w:rsidRPr="00F22AC0" w:rsidRDefault="004B3F81" w:rsidP="00BB5DC6">
            <w:pPr>
              <w:spacing w:before="3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305 units</w:t>
            </w:r>
          </w:p>
        </w:tc>
        <w:tc>
          <w:tcPr>
            <w:tcW w:w="2281" w:type="dxa"/>
            <w:shd w:val="clear" w:color="auto" w:fill="999999" w:themeFill="text1" w:themeFillTint="66"/>
          </w:tcPr>
          <w:p w14:paraId="56DD7FF9" w14:textId="04D521F1" w:rsidR="004B3F81" w:rsidRPr="00F22AC0" w:rsidRDefault="004B3F81" w:rsidP="00BB5DC6">
            <w:pPr>
              <w:spacing w:before="3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305 units</w:t>
            </w:r>
          </w:p>
        </w:tc>
      </w:tr>
      <w:tr w:rsidR="004B3F81" w14:paraId="1A14BC2F" w14:textId="77777777" w:rsidTr="004B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gridSpan w:val="2"/>
          </w:tcPr>
          <w:p w14:paraId="3148EF6A" w14:textId="05BA80EA" w:rsidR="004B3F81" w:rsidRPr="00F22AC0" w:rsidRDefault="004B3F81" w:rsidP="00BB5DC6">
            <w:pPr>
              <w:spacing w:before="360"/>
              <w:textAlignment w:val="baseline"/>
              <w:rPr>
                <w:rFonts w:asciiTheme="minorHAnsi" w:eastAsia="Times New Roman" w:hAnsiTheme="minorHAnsi"/>
                <w:b w:val="0"/>
                <w:bCs w:val="0"/>
                <w:spacing w:val="-1"/>
                <w:sz w:val="20"/>
                <w:szCs w:val="20"/>
                <w:vertAlign w:val="superscript"/>
              </w:rPr>
            </w:pPr>
            <w:r w:rsidRPr="00F22AC0">
              <w:rPr>
                <w:rFonts w:asciiTheme="minorHAnsi" w:eastAsia="Times New Roman" w:hAnsiTheme="minorHAnsi"/>
                <w:spacing w:val="-1"/>
                <w:sz w:val="20"/>
                <w:szCs w:val="20"/>
              </w:rPr>
              <w:t>Shopping Center (GLA)</w:t>
            </w:r>
            <w:r w:rsidRPr="00F22AC0">
              <w:rPr>
                <w:rFonts w:asciiTheme="minorHAnsi" w:eastAsia="Times New Roman" w:hAnsiTheme="minorHAnsi"/>
                <w:spacing w:val="-1"/>
                <w:sz w:val="20"/>
                <w:szCs w:val="20"/>
                <w:vertAlign w:val="superscript"/>
              </w:rPr>
              <w:t>(3)</w:t>
            </w:r>
          </w:p>
        </w:tc>
        <w:tc>
          <w:tcPr>
            <w:tcW w:w="2281" w:type="dxa"/>
          </w:tcPr>
          <w:p w14:paraId="561580A9" w14:textId="5FB5D0C9" w:rsidR="004B3F81" w:rsidRPr="00F22AC0" w:rsidRDefault="0006348D" w:rsidP="00BB5DC6">
            <w:pPr>
              <w:spacing w:before="3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15,000 sq. ft.</w:t>
            </w:r>
          </w:p>
        </w:tc>
        <w:tc>
          <w:tcPr>
            <w:tcW w:w="2281" w:type="dxa"/>
          </w:tcPr>
          <w:p w14:paraId="11F5B45B" w14:textId="53BA536D" w:rsidR="004B3F81" w:rsidRPr="00F22AC0" w:rsidRDefault="0006348D" w:rsidP="00BB5DC6">
            <w:pPr>
              <w:spacing w:before="3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pacing w:val="-1"/>
                <w:sz w:val="20"/>
                <w:szCs w:val="20"/>
                <w:vertAlign w:val="superscript"/>
              </w:rPr>
            </w:pPr>
            <w:r w:rsidRPr="00F22AC0">
              <w:rPr>
                <w:rFonts w:asciiTheme="minorHAnsi" w:eastAsia="Times New Roman" w:hAnsiTheme="minorHAnsi"/>
                <w:color w:val="000000"/>
                <w:spacing w:val="-1"/>
                <w:sz w:val="20"/>
                <w:szCs w:val="20"/>
              </w:rPr>
              <w:t>1,440 m</w:t>
            </w:r>
            <w:r w:rsidRPr="00F22AC0">
              <w:rPr>
                <w:rFonts w:asciiTheme="minorHAnsi" w:eastAsia="Times New Roman" w:hAnsiTheme="minorHAnsi"/>
                <w:color w:val="000000"/>
                <w:spacing w:val="-1"/>
                <w:sz w:val="20"/>
                <w:szCs w:val="20"/>
                <w:vertAlign w:val="superscript"/>
              </w:rPr>
              <w:t>2</w:t>
            </w:r>
          </w:p>
        </w:tc>
      </w:tr>
      <w:tr w:rsidR="004B3F81" w14:paraId="41C039D0" w14:textId="77777777" w:rsidTr="004B3F81">
        <w:tc>
          <w:tcPr>
            <w:cnfStyle w:val="001000000000" w:firstRow="0" w:lastRow="0" w:firstColumn="1" w:lastColumn="0" w:oddVBand="0" w:evenVBand="0" w:oddHBand="0" w:evenHBand="0" w:firstRowFirstColumn="0" w:firstRowLastColumn="0" w:lastRowFirstColumn="0" w:lastRowLastColumn="0"/>
            <w:tcW w:w="4788" w:type="dxa"/>
            <w:gridSpan w:val="2"/>
          </w:tcPr>
          <w:p w14:paraId="28842899" w14:textId="42FE93CC" w:rsidR="004B3F81" w:rsidRPr="00F22AC0" w:rsidRDefault="004B3F81" w:rsidP="00BB5DC6">
            <w:pPr>
              <w:spacing w:before="360"/>
              <w:textAlignment w:val="baseline"/>
              <w:rPr>
                <w:rFonts w:asciiTheme="minorHAnsi" w:eastAsia="Times New Roman" w:hAnsiTheme="minorHAnsi"/>
                <w:spacing w:val="-1"/>
                <w:sz w:val="20"/>
                <w:szCs w:val="20"/>
              </w:rPr>
            </w:pPr>
            <w:r w:rsidRPr="00F22AC0">
              <w:rPr>
                <w:rFonts w:asciiTheme="minorHAnsi" w:eastAsia="Times New Roman" w:hAnsiTheme="minorHAnsi"/>
                <w:spacing w:val="-1"/>
                <w:sz w:val="20"/>
                <w:szCs w:val="20"/>
              </w:rPr>
              <w:t>Fast Food Restaurant with drive-in (GFA)</w:t>
            </w:r>
          </w:p>
        </w:tc>
        <w:tc>
          <w:tcPr>
            <w:tcW w:w="2281" w:type="dxa"/>
          </w:tcPr>
          <w:p w14:paraId="71164108" w14:textId="13B7E7D0" w:rsidR="004B3F81" w:rsidRPr="00F22AC0" w:rsidRDefault="004A1561" w:rsidP="00BB5DC6">
            <w:pPr>
              <w:spacing w:before="3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pacing w:val="-1"/>
                <w:sz w:val="20"/>
                <w:szCs w:val="20"/>
                <w:vertAlign w:val="superscript"/>
              </w:rPr>
            </w:pPr>
            <w:r w:rsidRPr="00F22AC0">
              <w:rPr>
                <w:rFonts w:asciiTheme="minorHAnsi" w:eastAsia="Times New Roman" w:hAnsiTheme="minorHAnsi"/>
                <w:color w:val="000000"/>
                <w:spacing w:val="-1"/>
                <w:sz w:val="20"/>
                <w:szCs w:val="20"/>
              </w:rPr>
              <w:t>5,200 sq. ft.</w:t>
            </w:r>
            <w:r w:rsidRPr="00F22AC0">
              <w:rPr>
                <w:rFonts w:asciiTheme="minorHAnsi" w:eastAsia="Times New Roman" w:hAnsiTheme="minorHAnsi"/>
                <w:color w:val="000000"/>
                <w:spacing w:val="-1"/>
                <w:sz w:val="20"/>
                <w:szCs w:val="20"/>
                <w:vertAlign w:val="superscript"/>
              </w:rPr>
              <w:t>(4)</w:t>
            </w:r>
          </w:p>
        </w:tc>
        <w:tc>
          <w:tcPr>
            <w:tcW w:w="2281" w:type="dxa"/>
          </w:tcPr>
          <w:p w14:paraId="7DC9CCBC" w14:textId="373AF51C" w:rsidR="004B3F81" w:rsidRPr="00F22AC0" w:rsidRDefault="00396624" w:rsidP="00BB5DC6">
            <w:pPr>
              <w:spacing w:before="3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pacing w:val="-1"/>
                <w:sz w:val="20"/>
                <w:szCs w:val="20"/>
                <w:vertAlign w:val="superscript"/>
              </w:rPr>
            </w:pPr>
            <w:r w:rsidRPr="00F22AC0">
              <w:rPr>
                <w:rFonts w:asciiTheme="minorHAnsi" w:eastAsia="Times New Roman" w:hAnsiTheme="minorHAnsi"/>
                <w:color w:val="000000"/>
                <w:spacing w:val="-1"/>
                <w:sz w:val="20"/>
                <w:szCs w:val="20"/>
              </w:rPr>
              <w:t>480 m</w:t>
            </w:r>
            <w:r w:rsidRPr="00F22AC0">
              <w:rPr>
                <w:rFonts w:asciiTheme="minorHAnsi" w:eastAsia="Times New Roman" w:hAnsiTheme="minorHAnsi"/>
                <w:color w:val="000000"/>
                <w:spacing w:val="-1"/>
                <w:sz w:val="20"/>
                <w:szCs w:val="20"/>
                <w:vertAlign w:val="superscript"/>
              </w:rPr>
              <w:t>2</w:t>
            </w:r>
          </w:p>
        </w:tc>
      </w:tr>
      <w:tr w:rsidR="004B3F81" w14:paraId="6BA26B13" w14:textId="77777777" w:rsidTr="004B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gridSpan w:val="2"/>
          </w:tcPr>
          <w:p w14:paraId="0676C199" w14:textId="70259414" w:rsidR="004B3F81" w:rsidRPr="00F22AC0" w:rsidRDefault="004B3F81" w:rsidP="00BB5DC6">
            <w:pPr>
              <w:spacing w:before="360"/>
              <w:textAlignment w:val="baseline"/>
              <w:rPr>
                <w:rFonts w:asciiTheme="minorHAnsi" w:eastAsia="Times New Roman" w:hAnsiTheme="minorHAnsi"/>
                <w:spacing w:val="-1"/>
                <w:sz w:val="20"/>
                <w:szCs w:val="20"/>
                <w:vertAlign w:val="superscript"/>
              </w:rPr>
            </w:pPr>
            <w:r w:rsidRPr="00F22AC0">
              <w:rPr>
                <w:rFonts w:asciiTheme="minorHAnsi" w:eastAsia="Times New Roman" w:hAnsiTheme="minorHAnsi"/>
                <w:spacing w:val="-1"/>
                <w:sz w:val="20"/>
                <w:szCs w:val="20"/>
              </w:rPr>
              <w:t>Convenience Store with gas (GFA)</w:t>
            </w:r>
            <w:r w:rsidRPr="00F22AC0">
              <w:rPr>
                <w:rFonts w:asciiTheme="minorHAnsi" w:eastAsia="Times New Roman" w:hAnsiTheme="minorHAnsi"/>
                <w:spacing w:val="-1"/>
                <w:sz w:val="20"/>
                <w:szCs w:val="20"/>
                <w:vertAlign w:val="superscript"/>
              </w:rPr>
              <w:t>(3, 5)</w:t>
            </w:r>
          </w:p>
        </w:tc>
        <w:tc>
          <w:tcPr>
            <w:tcW w:w="2281" w:type="dxa"/>
          </w:tcPr>
          <w:p w14:paraId="14EDC6AD" w14:textId="07286D2D" w:rsidR="004B3F81" w:rsidRPr="00F22AC0" w:rsidRDefault="00095250" w:rsidP="00BB5DC6">
            <w:pPr>
              <w:spacing w:before="3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 xml:space="preserve">1,300 sq. ft. or </w:t>
            </w:r>
            <w:r w:rsidR="006F01B8" w:rsidRPr="00F22AC0">
              <w:rPr>
                <w:rFonts w:asciiTheme="minorHAnsi" w:eastAsia="Times New Roman" w:hAnsiTheme="minorHAnsi"/>
                <w:color w:val="000000"/>
                <w:spacing w:val="-1"/>
                <w:sz w:val="20"/>
                <w:szCs w:val="20"/>
              </w:rPr>
              <w:t>5 pumps</w:t>
            </w:r>
          </w:p>
        </w:tc>
        <w:tc>
          <w:tcPr>
            <w:tcW w:w="2281" w:type="dxa"/>
          </w:tcPr>
          <w:p w14:paraId="00EBA841" w14:textId="61CAAA98" w:rsidR="004B3F81" w:rsidRPr="00F22AC0" w:rsidRDefault="006F01B8" w:rsidP="00BB5DC6">
            <w:pPr>
              <w:spacing w:before="3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120 m</w:t>
            </w:r>
            <w:r w:rsidRPr="00F22AC0">
              <w:rPr>
                <w:rFonts w:asciiTheme="minorHAnsi" w:eastAsia="Times New Roman" w:hAnsiTheme="minorHAnsi"/>
                <w:color w:val="000000"/>
                <w:spacing w:val="-1"/>
                <w:sz w:val="20"/>
                <w:szCs w:val="20"/>
                <w:vertAlign w:val="superscript"/>
              </w:rPr>
              <w:t>2</w:t>
            </w:r>
            <w:r w:rsidRPr="00F22AC0">
              <w:rPr>
                <w:rFonts w:asciiTheme="minorHAnsi" w:eastAsia="Times New Roman" w:hAnsiTheme="minorHAnsi"/>
                <w:color w:val="000000"/>
                <w:spacing w:val="-1"/>
                <w:sz w:val="20"/>
                <w:szCs w:val="20"/>
              </w:rPr>
              <w:t xml:space="preserve"> or 5 pumps</w:t>
            </w:r>
          </w:p>
        </w:tc>
      </w:tr>
      <w:tr w:rsidR="004B3F81" w14:paraId="22363687" w14:textId="77777777" w:rsidTr="004B3F81">
        <w:tc>
          <w:tcPr>
            <w:cnfStyle w:val="001000000000" w:firstRow="0" w:lastRow="0" w:firstColumn="1" w:lastColumn="0" w:oddVBand="0" w:evenVBand="0" w:oddHBand="0" w:evenHBand="0" w:firstRowFirstColumn="0" w:firstRowLastColumn="0" w:lastRowFirstColumn="0" w:lastRowLastColumn="0"/>
            <w:tcW w:w="4788" w:type="dxa"/>
            <w:gridSpan w:val="2"/>
          </w:tcPr>
          <w:p w14:paraId="50F2B136" w14:textId="25A03CF8" w:rsidR="004B3F81" w:rsidRPr="00F22AC0" w:rsidRDefault="004B3F81" w:rsidP="00BB5DC6">
            <w:pPr>
              <w:spacing w:before="360"/>
              <w:textAlignment w:val="baseline"/>
              <w:rPr>
                <w:rFonts w:asciiTheme="minorHAnsi" w:eastAsia="Times New Roman" w:hAnsiTheme="minorHAnsi"/>
                <w:spacing w:val="-1"/>
                <w:sz w:val="20"/>
                <w:szCs w:val="20"/>
              </w:rPr>
            </w:pPr>
            <w:r w:rsidRPr="00F22AC0">
              <w:rPr>
                <w:rFonts w:asciiTheme="minorHAnsi" w:eastAsia="Times New Roman" w:hAnsiTheme="minorHAnsi"/>
                <w:spacing w:val="-1"/>
                <w:sz w:val="20"/>
                <w:szCs w:val="20"/>
              </w:rPr>
              <w:t>Banks with drive-in (GFA)</w:t>
            </w:r>
          </w:p>
        </w:tc>
        <w:tc>
          <w:tcPr>
            <w:tcW w:w="2281" w:type="dxa"/>
          </w:tcPr>
          <w:p w14:paraId="09854CFF" w14:textId="6F2FFA58" w:rsidR="004B3F81" w:rsidRPr="00F22AC0" w:rsidRDefault="006F01B8" w:rsidP="00BB5DC6">
            <w:pPr>
              <w:spacing w:before="3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4,400 sq. ft.</w:t>
            </w:r>
          </w:p>
        </w:tc>
        <w:tc>
          <w:tcPr>
            <w:tcW w:w="2281" w:type="dxa"/>
          </w:tcPr>
          <w:p w14:paraId="59E78716" w14:textId="38D9D333" w:rsidR="004B3F81" w:rsidRPr="00F22AC0" w:rsidRDefault="00380AD0" w:rsidP="00BB5DC6">
            <w:pPr>
              <w:spacing w:before="3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pacing w:val="-1"/>
                <w:sz w:val="20"/>
                <w:szCs w:val="20"/>
                <w:vertAlign w:val="superscript"/>
              </w:rPr>
            </w:pPr>
            <w:r w:rsidRPr="00F22AC0">
              <w:rPr>
                <w:rFonts w:asciiTheme="minorHAnsi" w:eastAsia="Times New Roman" w:hAnsiTheme="minorHAnsi"/>
                <w:color w:val="000000"/>
                <w:spacing w:val="-1"/>
                <w:sz w:val="20"/>
                <w:szCs w:val="20"/>
              </w:rPr>
              <w:t>410 m</w:t>
            </w:r>
            <w:r w:rsidRPr="00F22AC0">
              <w:rPr>
                <w:rFonts w:asciiTheme="minorHAnsi" w:eastAsia="Times New Roman" w:hAnsiTheme="minorHAnsi"/>
                <w:color w:val="000000"/>
                <w:spacing w:val="-1"/>
                <w:sz w:val="20"/>
                <w:szCs w:val="20"/>
                <w:vertAlign w:val="superscript"/>
              </w:rPr>
              <w:t>2</w:t>
            </w:r>
          </w:p>
        </w:tc>
      </w:tr>
      <w:tr w:rsidR="004B3F81" w14:paraId="152FCB15" w14:textId="77777777" w:rsidTr="004B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gridSpan w:val="2"/>
          </w:tcPr>
          <w:p w14:paraId="1973A417" w14:textId="56916211" w:rsidR="004B3F81" w:rsidRPr="00F22AC0" w:rsidRDefault="004B3F81" w:rsidP="00BB5DC6">
            <w:pPr>
              <w:spacing w:before="360"/>
              <w:textAlignment w:val="baseline"/>
              <w:rPr>
                <w:rFonts w:asciiTheme="minorHAnsi" w:eastAsia="Times New Roman" w:hAnsiTheme="minorHAnsi"/>
                <w:spacing w:val="-1"/>
                <w:sz w:val="20"/>
                <w:szCs w:val="20"/>
              </w:rPr>
            </w:pPr>
            <w:r w:rsidRPr="00F22AC0">
              <w:rPr>
                <w:rFonts w:asciiTheme="minorHAnsi" w:eastAsia="Times New Roman" w:hAnsiTheme="minorHAnsi"/>
                <w:spacing w:val="-1"/>
                <w:sz w:val="20"/>
                <w:szCs w:val="20"/>
              </w:rPr>
              <w:t>Hotel/Motel</w:t>
            </w:r>
          </w:p>
        </w:tc>
        <w:tc>
          <w:tcPr>
            <w:tcW w:w="2281" w:type="dxa"/>
          </w:tcPr>
          <w:p w14:paraId="046AB3B1" w14:textId="4B396405" w:rsidR="004B3F81" w:rsidRPr="00F22AC0" w:rsidRDefault="00974836" w:rsidP="00BB5DC6">
            <w:pPr>
              <w:spacing w:before="3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250 rooms</w:t>
            </w:r>
          </w:p>
        </w:tc>
        <w:tc>
          <w:tcPr>
            <w:tcW w:w="2281" w:type="dxa"/>
          </w:tcPr>
          <w:p w14:paraId="0C7C3CA9" w14:textId="65D86220" w:rsidR="004B3F81" w:rsidRPr="00F22AC0" w:rsidRDefault="00974836" w:rsidP="00BB5DC6">
            <w:pPr>
              <w:spacing w:before="3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250 rooms</w:t>
            </w:r>
          </w:p>
        </w:tc>
      </w:tr>
      <w:tr w:rsidR="004B3F81" w14:paraId="2C3FB162" w14:textId="77777777" w:rsidTr="004B3F81">
        <w:tc>
          <w:tcPr>
            <w:cnfStyle w:val="001000000000" w:firstRow="0" w:lastRow="0" w:firstColumn="1" w:lastColumn="0" w:oddVBand="0" w:evenVBand="0" w:oddHBand="0" w:evenHBand="0" w:firstRowFirstColumn="0" w:firstRowLastColumn="0" w:lastRowFirstColumn="0" w:lastRowLastColumn="0"/>
            <w:tcW w:w="4788" w:type="dxa"/>
            <w:gridSpan w:val="2"/>
          </w:tcPr>
          <w:p w14:paraId="658E9422" w14:textId="1AC30B94" w:rsidR="004B3F81" w:rsidRPr="00F22AC0" w:rsidRDefault="004B3F81" w:rsidP="00BB5DC6">
            <w:pPr>
              <w:spacing w:before="360"/>
              <w:textAlignment w:val="baseline"/>
              <w:rPr>
                <w:rFonts w:asciiTheme="minorHAnsi" w:eastAsia="Times New Roman" w:hAnsiTheme="minorHAnsi"/>
                <w:spacing w:val="-1"/>
                <w:sz w:val="20"/>
                <w:szCs w:val="20"/>
              </w:rPr>
            </w:pPr>
            <w:r w:rsidRPr="00F22AC0">
              <w:rPr>
                <w:rFonts w:asciiTheme="minorHAnsi" w:eastAsia="Times New Roman" w:hAnsiTheme="minorHAnsi"/>
                <w:spacing w:val="-1"/>
                <w:sz w:val="20"/>
                <w:szCs w:val="20"/>
              </w:rPr>
              <w:t>General Office</w:t>
            </w:r>
          </w:p>
        </w:tc>
        <w:tc>
          <w:tcPr>
            <w:tcW w:w="2281" w:type="dxa"/>
          </w:tcPr>
          <w:p w14:paraId="29D5BC56" w14:textId="7B454024" w:rsidR="004B3F81" w:rsidRPr="00F22AC0" w:rsidRDefault="00974836" w:rsidP="00BB5DC6">
            <w:pPr>
              <w:spacing w:before="3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pacing w:val="-1"/>
                <w:sz w:val="20"/>
                <w:szCs w:val="20"/>
                <w:vertAlign w:val="superscript"/>
              </w:rPr>
            </w:pPr>
            <w:r w:rsidRPr="00F22AC0">
              <w:rPr>
                <w:rFonts w:asciiTheme="minorHAnsi" w:eastAsia="Times New Roman" w:hAnsiTheme="minorHAnsi"/>
                <w:color w:val="000000"/>
                <w:spacing w:val="-1"/>
                <w:sz w:val="20"/>
                <w:szCs w:val="20"/>
              </w:rPr>
              <w:t>55,000 sq. ft.</w:t>
            </w:r>
            <w:r w:rsidRPr="00F22AC0">
              <w:rPr>
                <w:rFonts w:asciiTheme="minorHAnsi" w:eastAsia="Times New Roman" w:hAnsiTheme="minorHAnsi"/>
                <w:color w:val="000000"/>
                <w:spacing w:val="-1"/>
                <w:sz w:val="20"/>
                <w:szCs w:val="20"/>
                <w:vertAlign w:val="superscript"/>
              </w:rPr>
              <w:t>(4)</w:t>
            </w:r>
          </w:p>
        </w:tc>
        <w:tc>
          <w:tcPr>
            <w:tcW w:w="2281" w:type="dxa"/>
          </w:tcPr>
          <w:p w14:paraId="07A6FCDF" w14:textId="7EED1200" w:rsidR="004B3F81" w:rsidRPr="00F22AC0" w:rsidRDefault="00974836" w:rsidP="00BB5DC6">
            <w:pPr>
              <w:spacing w:before="3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pacing w:val="-1"/>
                <w:sz w:val="20"/>
                <w:szCs w:val="20"/>
                <w:vertAlign w:val="superscript"/>
              </w:rPr>
            </w:pPr>
            <w:r w:rsidRPr="00F22AC0">
              <w:rPr>
                <w:rFonts w:asciiTheme="minorHAnsi" w:eastAsia="Times New Roman" w:hAnsiTheme="minorHAnsi"/>
                <w:color w:val="000000"/>
                <w:spacing w:val="-1"/>
                <w:sz w:val="20"/>
                <w:szCs w:val="20"/>
              </w:rPr>
              <w:t>5,110 m</w:t>
            </w:r>
            <w:r w:rsidRPr="00F22AC0">
              <w:rPr>
                <w:rFonts w:asciiTheme="minorHAnsi" w:eastAsia="Times New Roman" w:hAnsiTheme="minorHAnsi"/>
                <w:color w:val="000000"/>
                <w:spacing w:val="-1"/>
                <w:sz w:val="20"/>
                <w:szCs w:val="20"/>
                <w:vertAlign w:val="superscript"/>
              </w:rPr>
              <w:t>2</w:t>
            </w:r>
          </w:p>
        </w:tc>
      </w:tr>
      <w:tr w:rsidR="004B3F81" w14:paraId="751BBAA0" w14:textId="77777777" w:rsidTr="004B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gridSpan w:val="2"/>
          </w:tcPr>
          <w:p w14:paraId="1124F702" w14:textId="11363A57" w:rsidR="004B3F81" w:rsidRPr="00F22AC0" w:rsidRDefault="004B3F81" w:rsidP="00BB5DC6">
            <w:pPr>
              <w:spacing w:before="360"/>
              <w:textAlignment w:val="baseline"/>
              <w:rPr>
                <w:rFonts w:asciiTheme="minorHAnsi" w:eastAsia="Times New Roman" w:hAnsiTheme="minorHAnsi"/>
                <w:spacing w:val="-1"/>
                <w:sz w:val="20"/>
                <w:szCs w:val="20"/>
              </w:rPr>
            </w:pPr>
            <w:r w:rsidRPr="00F22AC0">
              <w:rPr>
                <w:rFonts w:asciiTheme="minorHAnsi" w:eastAsia="Times New Roman" w:hAnsiTheme="minorHAnsi"/>
                <w:spacing w:val="-1"/>
                <w:sz w:val="20"/>
                <w:szCs w:val="20"/>
              </w:rPr>
              <w:t>Medical/Dental Office</w:t>
            </w:r>
          </w:p>
        </w:tc>
        <w:tc>
          <w:tcPr>
            <w:tcW w:w="2281" w:type="dxa"/>
          </w:tcPr>
          <w:p w14:paraId="5224C637" w14:textId="42A048CA" w:rsidR="004B3F81" w:rsidRPr="00F22AC0" w:rsidRDefault="008163F0" w:rsidP="00BB5DC6">
            <w:pPr>
              <w:spacing w:before="3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37,000 sq. ft.</w:t>
            </w:r>
          </w:p>
        </w:tc>
        <w:tc>
          <w:tcPr>
            <w:tcW w:w="2281" w:type="dxa"/>
          </w:tcPr>
          <w:p w14:paraId="67D5188D" w14:textId="78950243" w:rsidR="004B3F81" w:rsidRPr="00F22AC0" w:rsidRDefault="00317036" w:rsidP="00BB5DC6">
            <w:pPr>
              <w:spacing w:before="3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pacing w:val="-1"/>
                <w:sz w:val="20"/>
                <w:szCs w:val="20"/>
                <w:vertAlign w:val="superscript"/>
              </w:rPr>
            </w:pPr>
            <w:r w:rsidRPr="00F22AC0">
              <w:rPr>
                <w:rFonts w:asciiTheme="minorHAnsi" w:eastAsia="Times New Roman" w:hAnsiTheme="minorHAnsi"/>
                <w:color w:val="000000"/>
                <w:spacing w:val="-1"/>
                <w:sz w:val="20"/>
                <w:szCs w:val="20"/>
              </w:rPr>
              <w:t>3,440 m</w:t>
            </w:r>
            <w:r w:rsidRPr="00F22AC0">
              <w:rPr>
                <w:rFonts w:asciiTheme="minorHAnsi" w:eastAsia="Times New Roman" w:hAnsiTheme="minorHAnsi"/>
                <w:color w:val="000000"/>
                <w:spacing w:val="-1"/>
                <w:sz w:val="20"/>
                <w:szCs w:val="20"/>
                <w:vertAlign w:val="superscript"/>
              </w:rPr>
              <w:t>2</w:t>
            </w:r>
          </w:p>
        </w:tc>
      </w:tr>
      <w:tr w:rsidR="004B3F81" w14:paraId="56B850EB" w14:textId="77777777" w:rsidTr="004B3F81">
        <w:tc>
          <w:tcPr>
            <w:cnfStyle w:val="001000000000" w:firstRow="0" w:lastRow="0" w:firstColumn="1" w:lastColumn="0" w:oddVBand="0" w:evenVBand="0" w:oddHBand="0" w:evenHBand="0" w:firstRowFirstColumn="0" w:firstRowLastColumn="0" w:lastRowFirstColumn="0" w:lastRowLastColumn="0"/>
            <w:tcW w:w="4788" w:type="dxa"/>
            <w:gridSpan w:val="2"/>
          </w:tcPr>
          <w:p w14:paraId="43D3916C" w14:textId="307BD467" w:rsidR="004B3F81" w:rsidRPr="00F22AC0" w:rsidRDefault="004B3F81" w:rsidP="00BB5DC6">
            <w:pPr>
              <w:spacing w:before="360"/>
              <w:textAlignment w:val="baseline"/>
              <w:rPr>
                <w:rFonts w:asciiTheme="minorHAnsi" w:eastAsia="Times New Roman" w:hAnsiTheme="minorHAnsi"/>
                <w:spacing w:val="-1"/>
                <w:sz w:val="20"/>
                <w:szCs w:val="20"/>
              </w:rPr>
            </w:pPr>
            <w:r w:rsidRPr="00F22AC0">
              <w:rPr>
                <w:rFonts w:asciiTheme="minorHAnsi" w:eastAsia="Times New Roman" w:hAnsiTheme="minorHAnsi"/>
                <w:spacing w:val="-1"/>
                <w:sz w:val="20"/>
                <w:szCs w:val="20"/>
              </w:rPr>
              <w:t>Research &amp; Development</w:t>
            </w:r>
          </w:p>
        </w:tc>
        <w:tc>
          <w:tcPr>
            <w:tcW w:w="2281" w:type="dxa"/>
          </w:tcPr>
          <w:p w14:paraId="267EBB78" w14:textId="5E59B652" w:rsidR="004B3F81" w:rsidRPr="00F22AC0" w:rsidRDefault="00317036" w:rsidP="00BB5DC6">
            <w:pPr>
              <w:spacing w:before="3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85,000 sq. ft.</w:t>
            </w:r>
          </w:p>
        </w:tc>
        <w:tc>
          <w:tcPr>
            <w:tcW w:w="2281" w:type="dxa"/>
          </w:tcPr>
          <w:p w14:paraId="66EABF43" w14:textId="5E7A2561" w:rsidR="004B3F81" w:rsidRPr="00F22AC0" w:rsidRDefault="00317036" w:rsidP="00BB5DC6">
            <w:pPr>
              <w:spacing w:before="3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pacing w:val="-1"/>
                <w:sz w:val="20"/>
                <w:szCs w:val="20"/>
                <w:vertAlign w:val="superscript"/>
              </w:rPr>
            </w:pPr>
            <w:r w:rsidRPr="00F22AC0">
              <w:rPr>
                <w:rFonts w:asciiTheme="minorHAnsi" w:eastAsia="Times New Roman" w:hAnsiTheme="minorHAnsi"/>
                <w:color w:val="000000"/>
                <w:spacing w:val="-1"/>
                <w:sz w:val="20"/>
                <w:szCs w:val="20"/>
              </w:rPr>
              <w:t>7,990 m</w:t>
            </w:r>
            <w:r w:rsidRPr="00F22AC0">
              <w:rPr>
                <w:rFonts w:asciiTheme="minorHAnsi" w:eastAsia="Times New Roman" w:hAnsiTheme="minorHAnsi"/>
                <w:color w:val="000000"/>
                <w:spacing w:val="-1"/>
                <w:sz w:val="20"/>
                <w:szCs w:val="20"/>
                <w:vertAlign w:val="superscript"/>
              </w:rPr>
              <w:t>2</w:t>
            </w:r>
          </w:p>
        </w:tc>
      </w:tr>
      <w:tr w:rsidR="004B3F81" w14:paraId="05D42FB3" w14:textId="77777777" w:rsidTr="004B3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gridSpan w:val="2"/>
          </w:tcPr>
          <w:p w14:paraId="2284C330" w14:textId="147DC3ED" w:rsidR="004B3F81" w:rsidRPr="00F22AC0" w:rsidRDefault="004B3F81" w:rsidP="00BB5DC6">
            <w:pPr>
              <w:spacing w:before="360"/>
              <w:textAlignment w:val="baseline"/>
              <w:rPr>
                <w:rFonts w:asciiTheme="minorHAnsi" w:eastAsia="Times New Roman" w:hAnsiTheme="minorHAnsi"/>
                <w:spacing w:val="-1"/>
                <w:sz w:val="20"/>
                <w:szCs w:val="20"/>
              </w:rPr>
            </w:pPr>
            <w:r w:rsidRPr="00F22AC0">
              <w:rPr>
                <w:rFonts w:asciiTheme="minorHAnsi" w:eastAsia="Times New Roman" w:hAnsiTheme="minorHAnsi"/>
                <w:spacing w:val="-1"/>
                <w:sz w:val="20"/>
                <w:szCs w:val="20"/>
              </w:rPr>
              <w:t>Light Industrial</w:t>
            </w:r>
          </w:p>
        </w:tc>
        <w:tc>
          <w:tcPr>
            <w:tcW w:w="2281" w:type="dxa"/>
          </w:tcPr>
          <w:p w14:paraId="5A40BFF5" w14:textId="4FB11D26" w:rsidR="004B3F81" w:rsidRPr="00F22AC0" w:rsidRDefault="00A46BC1" w:rsidP="00BB5DC6">
            <w:pPr>
              <w:spacing w:before="3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115,000 sq. ft.</w:t>
            </w:r>
          </w:p>
        </w:tc>
        <w:tc>
          <w:tcPr>
            <w:tcW w:w="2281" w:type="dxa"/>
          </w:tcPr>
          <w:p w14:paraId="01110AB3" w14:textId="4E1DBB75" w:rsidR="004B3F81" w:rsidRPr="00F22AC0" w:rsidRDefault="00A46BC1" w:rsidP="00BB5DC6">
            <w:pPr>
              <w:spacing w:before="360"/>
              <w:textAlignment w:val="baseline"/>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pacing w:val="-1"/>
                <w:sz w:val="20"/>
                <w:szCs w:val="20"/>
                <w:vertAlign w:val="superscript"/>
              </w:rPr>
            </w:pPr>
            <w:r w:rsidRPr="00F22AC0">
              <w:rPr>
                <w:rFonts w:asciiTheme="minorHAnsi" w:eastAsia="Times New Roman" w:hAnsiTheme="minorHAnsi"/>
                <w:color w:val="000000"/>
                <w:spacing w:val="-1"/>
                <w:sz w:val="20"/>
                <w:szCs w:val="20"/>
              </w:rPr>
              <w:t>10,680 m</w:t>
            </w:r>
            <w:r w:rsidRPr="00F22AC0">
              <w:rPr>
                <w:rFonts w:asciiTheme="minorHAnsi" w:eastAsia="Times New Roman" w:hAnsiTheme="minorHAnsi"/>
                <w:color w:val="000000"/>
                <w:spacing w:val="-1"/>
                <w:sz w:val="20"/>
                <w:szCs w:val="20"/>
                <w:vertAlign w:val="superscript"/>
              </w:rPr>
              <w:t>2</w:t>
            </w:r>
          </w:p>
        </w:tc>
      </w:tr>
      <w:tr w:rsidR="004B3F81" w14:paraId="3C1B07FF" w14:textId="77777777" w:rsidTr="004B3F81">
        <w:tc>
          <w:tcPr>
            <w:cnfStyle w:val="001000000000" w:firstRow="0" w:lastRow="0" w:firstColumn="1" w:lastColumn="0" w:oddVBand="0" w:evenVBand="0" w:oddHBand="0" w:evenHBand="0" w:firstRowFirstColumn="0" w:firstRowLastColumn="0" w:lastRowFirstColumn="0" w:lastRowLastColumn="0"/>
            <w:tcW w:w="4788" w:type="dxa"/>
            <w:gridSpan w:val="2"/>
          </w:tcPr>
          <w:p w14:paraId="3836A21F" w14:textId="0CB594B8" w:rsidR="004B3F81" w:rsidRPr="00F22AC0" w:rsidRDefault="004B3F81" w:rsidP="00BB5DC6">
            <w:pPr>
              <w:spacing w:before="360"/>
              <w:textAlignment w:val="baseline"/>
              <w:rPr>
                <w:rFonts w:asciiTheme="minorHAnsi" w:eastAsia="Times New Roman" w:hAnsiTheme="minorHAnsi"/>
                <w:spacing w:val="-1"/>
                <w:sz w:val="20"/>
                <w:szCs w:val="20"/>
              </w:rPr>
            </w:pPr>
            <w:r w:rsidRPr="00F22AC0">
              <w:rPr>
                <w:rFonts w:asciiTheme="minorHAnsi" w:eastAsia="Times New Roman" w:hAnsiTheme="minorHAnsi"/>
                <w:spacing w:val="-1"/>
                <w:sz w:val="20"/>
                <w:szCs w:val="20"/>
              </w:rPr>
              <w:t>Manufacturing</w:t>
            </w:r>
          </w:p>
        </w:tc>
        <w:tc>
          <w:tcPr>
            <w:tcW w:w="2281" w:type="dxa"/>
          </w:tcPr>
          <w:p w14:paraId="22F65829" w14:textId="0A583799" w:rsidR="004B3F81" w:rsidRPr="00F22AC0" w:rsidRDefault="00A46BC1" w:rsidP="00BB5DC6">
            <w:pPr>
              <w:spacing w:before="3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pacing w:val="-1"/>
                <w:sz w:val="20"/>
                <w:szCs w:val="20"/>
              </w:rPr>
            </w:pPr>
            <w:r w:rsidRPr="00F22AC0">
              <w:rPr>
                <w:rFonts w:asciiTheme="minorHAnsi" w:eastAsia="Times New Roman" w:hAnsiTheme="minorHAnsi"/>
                <w:color w:val="000000"/>
                <w:spacing w:val="-1"/>
                <w:sz w:val="20"/>
                <w:szCs w:val="20"/>
              </w:rPr>
              <w:t>250,000 sq. ft.</w:t>
            </w:r>
          </w:p>
        </w:tc>
        <w:tc>
          <w:tcPr>
            <w:tcW w:w="2281" w:type="dxa"/>
          </w:tcPr>
          <w:p w14:paraId="5FA0EFC3" w14:textId="5413141C" w:rsidR="004B3F81" w:rsidRPr="00F22AC0" w:rsidRDefault="00A46BC1" w:rsidP="00BB5DC6">
            <w:pPr>
              <w:spacing w:before="36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pacing w:val="-1"/>
                <w:sz w:val="20"/>
                <w:szCs w:val="20"/>
                <w:vertAlign w:val="superscript"/>
              </w:rPr>
            </w:pPr>
            <w:r w:rsidRPr="00F22AC0">
              <w:rPr>
                <w:rFonts w:asciiTheme="minorHAnsi" w:eastAsia="Times New Roman" w:hAnsiTheme="minorHAnsi"/>
                <w:color w:val="000000"/>
                <w:spacing w:val="-1"/>
                <w:sz w:val="20"/>
                <w:szCs w:val="20"/>
              </w:rPr>
              <w:t>23,225 m</w:t>
            </w:r>
            <w:r w:rsidRPr="00F22AC0">
              <w:rPr>
                <w:rFonts w:asciiTheme="minorHAnsi" w:eastAsia="Times New Roman" w:hAnsiTheme="minorHAnsi"/>
                <w:color w:val="000000"/>
                <w:spacing w:val="-1"/>
                <w:sz w:val="20"/>
                <w:szCs w:val="20"/>
                <w:vertAlign w:val="superscript"/>
              </w:rPr>
              <w:t>2</w:t>
            </w:r>
          </w:p>
        </w:tc>
      </w:tr>
    </w:tbl>
    <w:p w14:paraId="1D52D01E" w14:textId="4B6A4D71" w:rsidR="00491EFF" w:rsidRPr="00062A08" w:rsidRDefault="00A7181D" w:rsidP="00265DC3">
      <w:pPr>
        <w:pStyle w:val="Heading3"/>
        <w:rPr>
          <w:rFonts w:eastAsia="Times New Roman"/>
        </w:rPr>
      </w:pPr>
      <w:bookmarkStart w:id="14" w:name="_Toc220577171"/>
      <w:r w:rsidRPr="00062A08">
        <w:rPr>
          <w:rFonts w:eastAsia="Times New Roman"/>
        </w:rPr>
        <w:lastRenderedPageBreak/>
        <w:t>2.5 Traffic Impact Assessments</w:t>
      </w:r>
      <w:bookmarkEnd w:id="14"/>
    </w:p>
    <w:p w14:paraId="1D52D01F" w14:textId="77777777" w:rsidR="00491EFF" w:rsidRDefault="00A7181D" w:rsidP="00F22AC0">
      <w:r>
        <w:t>A traffic impact assessment is completed for uses which generate a relatively low volume of traffic.</w:t>
      </w:r>
    </w:p>
    <w:p w14:paraId="1D52D020" w14:textId="11EB8335" w:rsidR="00491EFF" w:rsidRDefault="00A7181D" w:rsidP="00F22AC0">
      <w:r>
        <w:t>A traffic impact assessment is required for any proposed development expected to generate between fifty (50) and ninety-nine (99) peak hour directional trips, or at the discretion of the Region/TSC Traffic &amp; Safety Engineer. The table at the end of this section gives examples of land uses that are expected to meet or exceed the fifty (50) peak hour directional trip threshold. A traffic impact study (as outlined in Section 2.4) shall be required for any proposed development expected to generate over ninety-nine (99) peak hour directional trips, or if requested by the Region/TSC Traffic &amp; Safety Engineer. Lansing Traffic and Safety, as well as the Region, may review these studies.</w:t>
      </w:r>
    </w:p>
    <w:p w14:paraId="1D52D021" w14:textId="77777777" w:rsidR="00491EFF" w:rsidRDefault="00A7181D" w:rsidP="00F22AC0">
      <w:r>
        <w:t>The Traffic Impact Assessment should include:</w:t>
      </w:r>
    </w:p>
    <w:p w14:paraId="7CF73700" w14:textId="5ED15F3B" w:rsidR="00BD4AAE" w:rsidRPr="008E30CA" w:rsidRDefault="00BD4AAE" w:rsidP="001366E4">
      <w:pPr>
        <w:pStyle w:val="ListParagraph"/>
        <w:numPr>
          <w:ilvl w:val="0"/>
          <w:numId w:val="36"/>
        </w:numPr>
        <w:spacing w:before="240"/>
        <w:textAlignment w:val="baseline"/>
        <w:rPr>
          <w:rFonts w:eastAsia="Times New Roman"/>
          <w:color w:val="000000"/>
          <w:szCs w:val="24"/>
        </w:rPr>
      </w:pPr>
      <w:r w:rsidRPr="008E30CA">
        <w:rPr>
          <w:rFonts w:eastAsia="Times New Roman"/>
          <w:color w:val="000000"/>
          <w:szCs w:val="24"/>
        </w:rPr>
        <w:t>A narrative summary at the beginning of the report, including, but not limited to:</w:t>
      </w:r>
    </w:p>
    <w:p w14:paraId="1074B6BA" w14:textId="700C5D74" w:rsidR="00BD4AAE" w:rsidRPr="008E30CA" w:rsidRDefault="00BD4AAE" w:rsidP="001366E4">
      <w:pPr>
        <w:pStyle w:val="ListParagraph"/>
        <w:numPr>
          <w:ilvl w:val="1"/>
          <w:numId w:val="36"/>
        </w:numPr>
        <w:spacing w:before="240"/>
        <w:textAlignment w:val="baseline"/>
        <w:rPr>
          <w:rFonts w:eastAsia="Times New Roman"/>
          <w:color w:val="000000"/>
          <w:szCs w:val="24"/>
        </w:rPr>
      </w:pPr>
      <w:r w:rsidRPr="008E30CA">
        <w:rPr>
          <w:rFonts w:eastAsia="Times New Roman"/>
          <w:color w:val="000000"/>
          <w:szCs w:val="24"/>
        </w:rPr>
        <w:t>The applicant and project name.</w:t>
      </w:r>
    </w:p>
    <w:p w14:paraId="71648AE0" w14:textId="6941E4B8" w:rsidR="00BD4AAE" w:rsidRPr="008E30CA" w:rsidRDefault="00BD4AAE" w:rsidP="001366E4">
      <w:pPr>
        <w:pStyle w:val="ListParagraph"/>
        <w:numPr>
          <w:ilvl w:val="1"/>
          <w:numId w:val="36"/>
        </w:numPr>
        <w:spacing w:before="240"/>
        <w:textAlignment w:val="baseline"/>
        <w:rPr>
          <w:rFonts w:eastAsia="Times New Roman"/>
          <w:color w:val="000000"/>
          <w:szCs w:val="24"/>
        </w:rPr>
      </w:pPr>
      <w:r w:rsidRPr="008E30CA">
        <w:rPr>
          <w:rFonts w:eastAsia="Times New Roman"/>
          <w:color w:val="000000"/>
          <w:szCs w:val="24"/>
        </w:rPr>
        <w:t>A location map with dimensions including proposed drives and distances</w:t>
      </w:r>
      <w:r w:rsidR="00670AC8" w:rsidRPr="008E30CA">
        <w:rPr>
          <w:rFonts w:eastAsia="Times New Roman"/>
          <w:color w:val="000000"/>
          <w:szCs w:val="24"/>
        </w:rPr>
        <w:t xml:space="preserve"> and/or references to state trunklines.</w:t>
      </w:r>
    </w:p>
    <w:p w14:paraId="610D92CD" w14:textId="70C7B8BC" w:rsidR="00670AC8" w:rsidRPr="008E30CA" w:rsidRDefault="00670AC8" w:rsidP="001366E4">
      <w:pPr>
        <w:pStyle w:val="ListParagraph"/>
        <w:numPr>
          <w:ilvl w:val="1"/>
          <w:numId w:val="36"/>
        </w:numPr>
        <w:spacing w:before="240"/>
        <w:textAlignment w:val="baseline"/>
        <w:rPr>
          <w:rFonts w:eastAsia="Times New Roman"/>
          <w:color w:val="000000"/>
          <w:szCs w:val="24"/>
        </w:rPr>
      </w:pPr>
      <w:r w:rsidRPr="008E30CA">
        <w:rPr>
          <w:rFonts w:eastAsia="Times New Roman"/>
          <w:color w:val="000000"/>
          <w:szCs w:val="24"/>
        </w:rPr>
        <w:t>The size and type of development.</w:t>
      </w:r>
    </w:p>
    <w:p w14:paraId="5E164ABB" w14:textId="053562CA" w:rsidR="00670AC8" w:rsidRPr="008E30CA" w:rsidRDefault="00670AC8" w:rsidP="001366E4">
      <w:pPr>
        <w:pStyle w:val="ListParagraph"/>
        <w:numPr>
          <w:ilvl w:val="0"/>
          <w:numId w:val="36"/>
        </w:numPr>
        <w:spacing w:before="240"/>
        <w:textAlignment w:val="baseline"/>
        <w:rPr>
          <w:rFonts w:eastAsia="Times New Roman"/>
          <w:color w:val="000000"/>
          <w:szCs w:val="24"/>
        </w:rPr>
      </w:pPr>
      <w:r w:rsidRPr="008E30CA">
        <w:rPr>
          <w:rFonts w:eastAsia="Times New Roman"/>
          <w:color w:val="000000"/>
          <w:szCs w:val="24"/>
        </w:rPr>
        <w:t xml:space="preserve">Generated traffic volumes based on the type and size of lane use which are compatible with those listed in the Institute of Transportations Engineers (ITE) publication </w:t>
      </w:r>
      <w:r w:rsidRPr="008E30CA">
        <w:rPr>
          <w:rFonts w:eastAsia="Times New Roman"/>
          <w:color w:val="000000"/>
          <w:szCs w:val="24"/>
          <w:u w:val="single"/>
        </w:rPr>
        <w:t>Trip Generation</w:t>
      </w:r>
      <w:r w:rsidRPr="008E30CA">
        <w:rPr>
          <w:rFonts w:eastAsia="Times New Roman"/>
          <w:color w:val="000000"/>
          <w:szCs w:val="24"/>
        </w:rPr>
        <w:t xml:space="preserve"> (current edition)</w:t>
      </w:r>
      <w:r w:rsidR="00E07390" w:rsidRPr="008E30CA">
        <w:rPr>
          <w:rFonts w:eastAsia="Times New Roman"/>
          <w:color w:val="000000"/>
          <w:szCs w:val="24"/>
        </w:rPr>
        <w:t>. They should be in the area of the proposed site drives. The traffic volumes for the development shall assume a total build out. Both the peak hour trip generation and the daily trip generation should be used. Local or specific development data can be used, if available, only at the discretion of the Region/TSC Traffic Engineer. Developers can use their own data in the collection of estimated traffic gener</w:t>
      </w:r>
      <w:r w:rsidR="006F772B" w:rsidRPr="008E30CA">
        <w:rPr>
          <w:rFonts w:eastAsia="Times New Roman"/>
          <w:color w:val="000000"/>
          <w:szCs w:val="24"/>
        </w:rPr>
        <w:t>ated. The use of secondary data outside of the ITE Trip Generation Manual is acceptable as long as the business that is being referenced is comparable in type and size to the proposed development and the state trunkline and local primary collectors have similar ADT. The ITE Trip Generation Manual has small sample sizes for several types of developments, and may not be the best source of information for data collection purposes.</w:t>
      </w:r>
    </w:p>
    <w:p w14:paraId="0D1E6B58" w14:textId="1EE96A5B" w:rsidR="00A306DC" w:rsidRPr="008E30CA" w:rsidRDefault="00A306DC" w:rsidP="001366E4">
      <w:pPr>
        <w:pStyle w:val="ListParagraph"/>
        <w:numPr>
          <w:ilvl w:val="0"/>
          <w:numId w:val="36"/>
        </w:numPr>
        <w:spacing w:before="240"/>
        <w:textAlignment w:val="baseline"/>
        <w:rPr>
          <w:rFonts w:eastAsia="Times New Roman"/>
          <w:color w:val="000000"/>
          <w:szCs w:val="24"/>
        </w:rPr>
      </w:pPr>
      <w:r w:rsidRPr="008E30CA">
        <w:rPr>
          <w:rFonts w:eastAsia="Times New Roman"/>
          <w:color w:val="000000"/>
          <w:szCs w:val="24"/>
        </w:rPr>
        <w:t>Existing Traffic Volumes – Volumes during peak hours adjacent to the site.</w:t>
      </w:r>
    </w:p>
    <w:p w14:paraId="0C33437A" w14:textId="1E74067C" w:rsidR="00A306DC" w:rsidRPr="008E30CA" w:rsidRDefault="00A306DC" w:rsidP="001366E4">
      <w:pPr>
        <w:pStyle w:val="ListParagraph"/>
        <w:numPr>
          <w:ilvl w:val="0"/>
          <w:numId w:val="36"/>
        </w:numPr>
        <w:spacing w:before="240"/>
        <w:textAlignment w:val="baseline"/>
        <w:rPr>
          <w:rFonts w:eastAsia="Times New Roman"/>
          <w:color w:val="000000"/>
          <w:szCs w:val="24"/>
        </w:rPr>
      </w:pPr>
      <w:r w:rsidRPr="008E30CA">
        <w:rPr>
          <w:rFonts w:eastAsia="Times New Roman"/>
          <w:color w:val="000000"/>
          <w:szCs w:val="24"/>
        </w:rPr>
        <w:t>Project phasing identifying the year of development activities per phase and the proposed access plan for each phase.</w:t>
      </w:r>
    </w:p>
    <w:p w14:paraId="2A5ACED0" w14:textId="07EB53D7" w:rsidR="00A306DC" w:rsidRPr="008E30CA" w:rsidRDefault="00A306DC" w:rsidP="001366E4">
      <w:pPr>
        <w:pStyle w:val="ListParagraph"/>
        <w:numPr>
          <w:ilvl w:val="0"/>
          <w:numId w:val="36"/>
        </w:numPr>
        <w:spacing w:before="240"/>
        <w:textAlignment w:val="baseline"/>
        <w:rPr>
          <w:rFonts w:eastAsia="Times New Roman"/>
          <w:color w:val="000000"/>
          <w:szCs w:val="24"/>
        </w:rPr>
      </w:pPr>
      <w:r w:rsidRPr="008E30CA">
        <w:rPr>
          <w:rFonts w:eastAsia="Times New Roman"/>
          <w:color w:val="000000"/>
          <w:szCs w:val="24"/>
        </w:rPr>
        <w:t>Trip Distr</w:t>
      </w:r>
      <w:r w:rsidR="006F6A05" w:rsidRPr="008E30CA">
        <w:rPr>
          <w:rFonts w:eastAsia="Times New Roman"/>
          <w:color w:val="000000"/>
          <w:szCs w:val="24"/>
        </w:rPr>
        <w:t>ibution/Assignment for the proposed drives. Trip distribution/assignment is for the peak hours (assuming morning and evening). Weekend peak hour data</w:t>
      </w:r>
      <w:r w:rsidR="007250F4" w:rsidRPr="008E30CA">
        <w:rPr>
          <w:rFonts w:eastAsia="Times New Roman"/>
          <w:color w:val="000000"/>
          <w:szCs w:val="24"/>
        </w:rPr>
        <w:t xml:space="preserve"> may be requested by the Region/TSC Traffic Engineer if applicable.</w:t>
      </w:r>
    </w:p>
    <w:p w14:paraId="1D52D02C" w14:textId="71874064" w:rsidR="00491EFF" w:rsidRPr="008E30CA" w:rsidRDefault="006E26CB" w:rsidP="001366E4">
      <w:pPr>
        <w:pStyle w:val="ListParagraph"/>
        <w:numPr>
          <w:ilvl w:val="0"/>
          <w:numId w:val="36"/>
        </w:numPr>
        <w:spacing w:before="240"/>
        <w:textAlignment w:val="baseline"/>
        <w:rPr>
          <w:rFonts w:eastAsia="Times New Roman"/>
          <w:color w:val="000000"/>
          <w:szCs w:val="24"/>
        </w:rPr>
      </w:pPr>
      <w:r w:rsidRPr="008E30CA">
        <w:rPr>
          <w:rFonts w:eastAsia="Times New Roman"/>
          <w:color w:val="000000"/>
          <w:szCs w:val="24"/>
        </w:rPr>
        <w:t>Access: Identify the location of any existing drivew</w:t>
      </w:r>
      <w:r w:rsidR="00494C1D">
        <w:rPr>
          <w:rFonts w:eastAsia="Times New Roman"/>
          <w:color w:val="000000"/>
          <w:szCs w:val="24"/>
        </w:rPr>
        <w:t>ay</w:t>
      </w:r>
      <w:r w:rsidRPr="008E30CA">
        <w:rPr>
          <w:rFonts w:eastAsia="Times New Roman"/>
          <w:color w:val="000000"/>
          <w:szCs w:val="24"/>
        </w:rPr>
        <w:t xml:space="preserve">s within approximately 450 feet (140 m) of the site. Identify the location of the proposed drives. A proposed driveway </w:t>
      </w:r>
      <w:r w:rsidRPr="008E30CA">
        <w:rPr>
          <w:rFonts w:eastAsia="Times New Roman"/>
          <w:color w:val="000000"/>
          <w:szCs w:val="24"/>
        </w:rPr>
        <w:lastRenderedPageBreak/>
        <w:t>spacing based on a 50 mph (80 km/h) posted speed is suggested, if feasible. Please refer to Section 2.2 for additional guidance regarding the spacing of commercial driveways.</w:t>
      </w:r>
    </w:p>
    <w:p w14:paraId="5B189E97" w14:textId="77777777" w:rsidR="00342EA1" w:rsidRDefault="00A7181D" w:rsidP="00F22AC0">
      <w:r>
        <w:t>If it is determined that the impacts of the development affect areas beyond the proposed drives, additional information or assessment may be requested. If there are any existing corridor groups studying or managing the area of the proposed development, coordination with these groups will be needed regarding the proposed project. A corridor group can be defined as a transportation planning group consisting of local officials, MDOT staff, and various other key stakeholders interested in preserving and/or improving the safety, capacity, economic sustainability, and aesthetics of a particular transportation corridor.</w:t>
      </w:r>
    </w:p>
    <w:p w14:paraId="5A88E6D6" w14:textId="306F5400" w:rsidR="00342EA1" w:rsidRPr="00282E33" w:rsidRDefault="00342EA1" w:rsidP="00E962BD">
      <w:pPr>
        <w:spacing w:before="360"/>
        <w:ind w:left="216"/>
        <w:textAlignment w:val="baseline"/>
        <w:rPr>
          <w:rFonts w:eastAsia="Times New Roman"/>
          <w:color w:val="000000"/>
          <w:szCs w:val="24"/>
        </w:rPr>
      </w:pPr>
      <w:r w:rsidRPr="00282E33">
        <w:rPr>
          <w:rFonts w:eastAsia="Times New Roman"/>
          <w:color w:val="000000"/>
          <w:szCs w:val="24"/>
        </w:rPr>
        <w:t>N</w:t>
      </w:r>
      <w:r>
        <w:rPr>
          <w:rFonts w:eastAsia="Times New Roman"/>
          <w:color w:val="000000"/>
          <w:szCs w:val="24"/>
        </w:rPr>
        <w:t>otes for Table 8</w:t>
      </w:r>
      <w:r w:rsidRPr="00282E33">
        <w:rPr>
          <w:rFonts w:eastAsia="Times New Roman"/>
          <w:color w:val="000000"/>
          <w:szCs w:val="24"/>
        </w:rPr>
        <w:t>:</w:t>
      </w:r>
    </w:p>
    <w:p w14:paraId="510C93BB" w14:textId="77777777" w:rsidR="00342EA1" w:rsidRPr="00282E33" w:rsidRDefault="00342EA1" w:rsidP="00342EA1">
      <w:pPr>
        <w:pStyle w:val="ListParagraph"/>
        <w:numPr>
          <w:ilvl w:val="0"/>
          <w:numId w:val="56"/>
        </w:numPr>
      </w:pPr>
      <w:r w:rsidRPr="00282E33">
        <w:t>For example, a traffic impact assessment should be completed (50 peak hour, peak directional trips generated) if 70 or more single family units are proposed for a site.</w:t>
      </w:r>
    </w:p>
    <w:p w14:paraId="35DFD487" w14:textId="77777777" w:rsidR="004D39BD" w:rsidRDefault="00342EA1" w:rsidP="00342EA1">
      <w:pPr>
        <w:pStyle w:val="ListParagraph"/>
        <w:numPr>
          <w:ilvl w:val="0"/>
          <w:numId w:val="56"/>
        </w:numPr>
      </w:pPr>
      <w:r w:rsidRPr="00282E33">
        <w:t>GLA – Gross Leasable Area</w:t>
      </w:r>
    </w:p>
    <w:p w14:paraId="1D52D02D" w14:textId="672C9F15" w:rsidR="008C6707" w:rsidRDefault="00342EA1" w:rsidP="00342EA1">
      <w:pPr>
        <w:pStyle w:val="ListParagraph"/>
        <w:numPr>
          <w:ilvl w:val="0"/>
          <w:numId w:val="56"/>
        </w:numPr>
      </w:pPr>
      <w:r w:rsidRPr="00282E33">
        <w:t>GFA – Gross Floor Area</w:t>
      </w:r>
      <w:r w:rsidR="008C6707">
        <w:br w:type="page"/>
      </w:r>
    </w:p>
    <w:p w14:paraId="1D52D02F" w14:textId="55E3DC94" w:rsidR="00491EFF" w:rsidRPr="00F83E09" w:rsidRDefault="00282E33" w:rsidP="0062678F">
      <w:pPr>
        <w:pStyle w:val="Table"/>
      </w:pPr>
      <w:r w:rsidRPr="00F83E09">
        <w:lastRenderedPageBreak/>
        <w:t xml:space="preserve">Table </w:t>
      </w:r>
      <w:r w:rsidR="00DD42B6">
        <w:t>8</w:t>
      </w:r>
      <w:r w:rsidRPr="00F83E09">
        <w:t>: Examples of Land Use Size Thresholds</w:t>
      </w:r>
    </w:p>
    <w:p w14:paraId="1D52D031" w14:textId="0823B0E0" w:rsidR="00491EFF" w:rsidRPr="00F22AC0" w:rsidRDefault="00A7181D" w:rsidP="008C6707">
      <w:pPr>
        <w:jc w:val="center"/>
        <w:textAlignment w:val="baseline"/>
        <w:rPr>
          <w:rFonts w:eastAsia="Times New Roman"/>
          <w:color w:val="000000"/>
          <w:sz w:val="22"/>
        </w:rPr>
      </w:pPr>
      <w:r w:rsidRPr="00F22AC0">
        <w:rPr>
          <w:rFonts w:eastAsia="Times New Roman"/>
          <w:color w:val="000000"/>
          <w:sz w:val="22"/>
        </w:rPr>
        <w:t>Based on Trip Generation Characteristics (This document is a guideline)</w:t>
      </w:r>
    </w:p>
    <w:tbl>
      <w:tblPr>
        <w:tblStyle w:val="GridTable5Dark"/>
        <w:tblW w:w="0" w:type="auto"/>
        <w:tblLook w:val="04A0" w:firstRow="1" w:lastRow="0" w:firstColumn="1" w:lastColumn="0" w:noHBand="0" w:noVBand="1"/>
        <w:tblCaption w:val="Examples of Land Use Size Thresholds"/>
        <w:tblDescription w:val="Land Use, 100 Peak Hours Directional Standard, and 100 Peak Hours Directional Metric"/>
      </w:tblPr>
      <w:tblGrid>
        <w:gridCol w:w="1566"/>
        <w:gridCol w:w="3222"/>
        <w:gridCol w:w="2280"/>
        <w:gridCol w:w="2280"/>
      </w:tblGrid>
      <w:tr w:rsidR="006206A0" w14:paraId="232E7683" w14:textId="77777777" w:rsidTr="00F22AC0">
        <w:trPr>
          <w:cnfStyle w:val="100000000000" w:firstRow="1" w:lastRow="0" w:firstColumn="0" w:lastColumn="0" w:oddVBand="0" w:evenVBand="0" w:oddHBand="0"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4788" w:type="dxa"/>
            <w:gridSpan w:val="2"/>
          </w:tcPr>
          <w:p w14:paraId="2DDB9030" w14:textId="77777777" w:rsidR="006206A0" w:rsidRPr="00F22AC0" w:rsidRDefault="006206A0" w:rsidP="00013BA0">
            <w:pPr>
              <w:spacing w:before="360"/>
              <w:textAlignment w:val="baseline"/>
              <w:rPr>
                <w:rFonts w:eastAsia="Times New Roman"/>
                <w:spacing w:val="-1"/>
                <w:sz w:val="20"/>
                <w:szCs w:val="20"/>
              </w:rPr>
            </w:pPr>
            <w:r w:rsidRPr="00F22AC0">
              <w:rPr>
                <w:rFonts w:eastAsia="Times New Roman"/>
                <w:spacing w:val="-1"/>
                <w:sz w:val="20"/>
                <w:szCs w:val="20"/>
              </w:rPr>
              <w:t>Land Use</w:t>
            </w:r>
          </w:p>
        </w:tc>
        <w:tc>
          <w:tcPr>
            <w:tcW w:w="2280" w:type="dxa"/>
          </w:tcPr>
          <w:p w14:paraId="5B373A75" w14:textId="77777777" w:rsidR="006206A0" w:rsidRPr="00F22AC0" w:rsidRDefault="006206A0" w:rsidP="00013BA0">
            <w:pPr>
              <w:spacing w:before="360"/>
              <w:textAlignment w:val="baseline"/>
              <w:cnfStyle w:val="100000000000" w:firstRow="1" w:lastRow="0" w:firstColumn="0" w:lastColumn="0" w:oddVBand="0" w:evenVBand="0" w:oddHBand="0" w:evenHBand="0" w:firstRowFirstColumn="0" w:firstRowLastColumn="0" w:lastRowFirstColumn="0" w:lastRowLastColumn="0"/>
              <w:rPr>
                <w:rFonts w:eastAsia="Times New Roman"/>
                <w:spacing w:val="-1"/>
                <w:sz w:val="20"/>
                <w:szCs w:val="20"/>
              </w:rPr>
            </w:pPr>
            <w:r w:rsidRPr="00F22AC0">
              <w:rPr>
                <w:rFonts w:eastAsia="Times New Roman"/>
                <w:spacing w:val="-1"/>
                <w:sz w:val="20"/>
                <w:szCs w:val="20"/>
              </w:rPr>
              <w:t>100 Peak Hours Directional Standard</w:t>
            </w:r>
          </w:p>
        </w:tc>
        <w:tc>
          <w:tcPr>
            <w:tcW w:w="2280" w:type="dxa"/>
          </w:tcPr>
          <w:p w14:paraId="70CA7D1B" w14:textId="77777777" w:rsidR="006206A0" w:rsidRPr="00F22AC0" w:rsidRDefault="006206A0" w:rsidP="00013BA0">
            <w:pPr>
              <w:spacing w:before="360"/>
              <w:textAlignment w:val="baseline"/>
              <w:cnfStyle w:val="100000000000" w:firstRow="1" w:lastRow="0" w:firstColumn="0" w:lastColumn="0" w:oddVBand="0" w:evenVBand="0" w:oddHBand="0" w:evenHBand="0" w:firstRowFirstColumn="0" w:firstRowLastColumn="0" w:lastRowFirstColumn="0" w:lastRowLastColumn="0"/>
              <w:rPr>
                <w:rFonts w:eastAsia="Times New Roman"/>
                <w:spacing w:val="-1"/>
                <w:sz w:val="20"/>
                <w:szCs w:val="20"/>
              </w:rPr>
            </w:pPr>
            <w:r w:rsidRPr="00F22AC0">
              <w:rPr>
                <w:rFonts w:eastAsia="Times New Roman"/>
                <w:spacing w:val="-1"/>
                <w:sz w:val="20"/>
                <w:szCs w:val="20"/>
              </w:rPr>
              <w:t>100 Peak Hours Directional Metric</w:t>
            </w:r>
          </w:p>
        </w:tc>
      </w:tr>
      <w:tr w:rsidR="006206A0" w14:paraId="06F48E49" w14:textId="77777777" w:rsidTr="003336DA">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1566" w:type="dxa"/>
            <w:tcBorders>
              <w:bottom w:val="single" w:sz="12" w:space="0" w:color="auto"/>
            </w:tcBorders>
          </w:tcPr>
          <w:p w14:paraId="48854340" w14:textId="77777777" w:rsidR="006206A0" w:rsidRPr="00F22AC0" w:rsidRDefault="006206A0" w:rsidP="00013BA0">
            <w:pPr>
              <w:spacing w:before="360"/>
              <w:textAlignment w:val="baseline"/>
              <w:rPr>
                <w:rFonts w:eastAsia="Times New Roman"/>
                <w:b w:val="0"/>
                <w:bCs w:val="0"/>
                <w:spacing w:val="-1"/>
                <w:sz w:val="20"/>
                <w:szCs w:val="20"/>
              </w:rPr>
            </w:pPr>
            <w:r w:rsidRPr="00F22AC0">
              <w:rPr>
                <w:rFonts w:eastAsia="Times New Roman"/>
                <w:spacing w:val="-1"/>
                <w:sz w:val="20"/>
                <w:szCs w:val="20"/>
              </w:rPr>
              <w:t>Residential:</w:t>
            </w:r>
          </w:p>
        </w:tc>
        <w:tc>
          <w:tcPr>
            <w:tcW w:w="3222" w:type="dxa"/>
            <w:shd w:val="clear" w:color="auto" w:fill="000000" w:themeFill="text1"/>
          </w:tcPr>
          <w:p w14:paraId="3B71C8EA" w14:textId="77777777" w:rsidR="006206A0" w:rsidRPr="00F22AC0" w:rsidRDefault="006206A0" w:rsidP="00013BA0">
            <w:pPr>
              <w:spacing w:before="36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FFFFFF" w:themeColor="background1"/>
                <w:spacing w:val="-1"/>
                <w:sz w:val="20"/>
                <w:szCs w:val="20"/>
              </w:rPr>
            </w:pPr>
            <w:r w:rsidRPr="00F22AC0">
              <w:rPr>
                <w:rFonts w:eastAsia="Times New Roman"/>
                <w:color w:val="FFFFFF" w:themeColor="background1"/>
                <w:spacing w:val="-1"/>
                <w:sz w:val="20"/>
                <w:szCs w:val="20"/>
              </w:rPr>
              <w:t>Single Family</w:t>
            </w:r>
          </w:p>
        </w:tc>
        <w:tc>
          <w:tcPr>
            <w:tcW w:w="2280" w:type="dxa"/>
          </w:tcPr>
          <w:p w14:paraId="17358A9C" w14:textId="77777777" w:rsidR="006206A0" w:rsidRPr="00F22AC0" w:rsidRDefault="006206A0" w:rsidP="00013BA0">
            <w:pPr>
              <w:spacing w:before="36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70 units</w:t>
            </w:r>
          </w:p>
        </w:tc>
        <w:tc>
          <w:tcPr>
            <w:tcW w:w="2280" w:type="dxa"/>
          </w:tcPr>
          <w:p w14:paraId="7C132EBA" w14:textId="77777777" w:rsidR="006206A0" w:rsidRPr="00F22AC0" w:rsidRDefault="006206A0" w:rsidP="00013BA0">
            <w:pPr>
              <w:spacing w:before="36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70 units</w:t>
            </w:r>
          </w:p>
        </w:tc>
      </w:tr>
      <w:tr w:rsidR="006206A0" w14:paraId="19978DF8" w14:textId="77777777" w:rsidTr="003336DA">
        <w:trPr>
          <w:trHeight w:val="208"/>
        </w:trPr>
        <w:tc>
          <w:tcPr>
            <w:cnfStyle w:val="001000000000" w:firstRow="0" w:lastRow="0" w:firstColumn="1" w:lastColumn="0" w:oddVBand="0" w:evenVBand="0" w:oddHBand="0" w:evenHBand="0" w:firstRowFirstColumn="0" w:firstRowLastColumn="0" w:lastRowFirstColumn="0" w:lastRowLastColumn="0"/>
            <w:tcW w:w="1566" w:type="dxa"/>
            <w:tcBorders>
              <w:top w:val="single" w:sz="12" w:space="0" w:color="auto"/>
              <w:bottom w:val="single" w:sz="12" w:space="0" w:color="auto"/>
            </w:tcBorders>
          </w:tcPr>
          <w:p w14:paraId="6F032B9B" w14:textId="77777777" w:rsidR="006206A0" w:rsidRPr="00F22AC0" w:rsidRDefault="006206A0" w:rsidP="003336DA">
            <w:pPr>
              <w:spacing w:before="360"/>
              <w:jc w:val="center"/>
              <w:textAlignment w:val="baseline"/>
              <w:rPr>
                <w:rFonts w:eastAsia="Times New Roman"/>
                <w:b w:val="0"/>
                <w:bCs w:val="0"/>
                <w:spacing w:val="-1"/>
                <w:sz w:val="20"/>
                <w:szCs w:val="20"/>
              </w:rPr>
            </w:pPr>
          </w:p>
        </w:tc>
        <w:tc>
          <w:tcPr>
            <w:tcW w:w="3222" w:type="dxa"/>
            <w:tcBorders>
              <w:left w:val="single" w:sz="4" w:space="0" w:color="FFFFFF" w:themeColor="background1"/>
            </w:tcBorders>
            <w:shd w:val="clear" w:color="auto" w:fill="000000" w:themeFill="text1"/>
          </w:tcPr>
          <w:p w14:paraId="67ACD623" w14:textId="77777777" w:rsidR="006206A0" w:rsidRPr="00F22AC0" w:rsidRDefault="006206A0" w:rsidP="00013BA0">
            <w:pPr>
              <w:spacing w:before="360"/>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1"/>
                <w:sz w:val="20"/>
                <w:szCs w:val="20"/>
              </w:rPr>
            </w:pPr>
            <w:r w:rsidRPr="00F22AC0">
              <w:rPr>
                <w:rFonts w:eastAsia="Times New Roman"/>
                <w:color w:val="FFFFFF" w:themeColor="background1"/>
                <w:spacing w:val="-1"/>
                <w:sz w:val="20"/>
                <w:szCs w:val="20"/>
              </w:rPr>
              <w:t>Apartments</w:t>
            </w:r>
          </w:p>
        </w:tc>
        <w:tc>
          <w:tcPr>
            <w:tcW w:w="2280" w:type="dxa"/>
            <w:shd w:val="clear" w:color="auto" w:fill="999999" w:themeFill="text1" w:themeFillTint="66"/>
          </w:tcPr>
          <w:p w14:paraId="6C9FEE3B" w14:textId="77777777" w:rsidR="006206A0" w:rsidRPr="00F22AC0" w:rsidRDefault="006206A0" w:rsidP="00013BA0">
            <w:pPr>
              <w:spacing w:before="360"/>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115 units</w:t>
            </w:r>
          </w:p>
        </w:tc>
        <w:tc>
          <w:tcPr>
            <w:tcW w:w="2280" w:type="dxa"/>
            <w:shd w:val="clear" w:color="auto" w:fill="999999" w:themeFill="text1" w:themeFillTint="66"/>
          </w:tcPr>
          <w:p w14:paraId="4E832E64" w14:textId="77777777" w:rsidR="006206A0" w:rsidRPr="00F22AC0" w:rsidRDefault="006206A0" w:rsidP="00013BA0">
            <w:pPr>
              <w:spacing w:before="360"/>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115 units</w:t>
            </w:r>
          </w:p>
        </w:tc>
      </w:tr>
      <w:tr w:rsidR="006206A0" w14:paraId="53689291" w14:textId="77777777" w:rsidTr="003336DA">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566" w:type="dxa"/>
            <w:tcBorders>
              <w:top w:val="single" w:sz="12" w:space="0" w:color="auto"/>
              <w:bottom w:val="single" w:sz="12" w:space="0" w:color="auto"/>
            </w:tcBorders>
          </w:tcPr>
          <w:p w14:paraId="662E1C30" w14:textId="77777777" w:rsidR="006206A0" w:rsidRPr="00F22AC0" w:rsidRDefault="006206A0" w:rsidP="00013BA0">
            <w:pPr>
              <w:spacing w:before="360"/>
              <w:textAlignment w:val="baseline"/>
              <w:rPr>
                <w:rFonts w:eastAsia="Times New Roman"/>
                <w:b w:val="0"/>
                <w:bCs w:val="0"/>
                <w:spacing w:val="-1"/>
                <w:sz w:val="20"/>
                <w:szCs w:val="20"/>
              </w:rPr>
            </w:pPr>
          </w:p>
        </w:tc>
        <w:tc>
          <w:tcPr>
            <w:tcW w:w="3222" w:type="dxa"/>
            <w:tcBorders>
              <w:left w:val="single" w:sz="4" w:space="0" w:color="FFFFFF" w:themeColor="background1"/>
            </w:tcBorders>
            <w:shd w:val="clear" w:color="auto" w:fill="000000" w:themeFill="text1"/>
          </w:tcPr>
          <w:p w14:paraId="11FC4704" w14:textId="77777777" w:rsidR="006206A0" w:rsidRPr="00F22AC0" w:rsidRDefault="006206A0" w:rsidP="00013BA0">
            <w:pPr>
              <w:spacing w:before="36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FFFFFF" w:themeColor="background1"/>
                <w:spacing w:val="-1"/>
                <w:sz w:val="20"/>
                <w:szCs w:val="20"/>
              </w:rPr>
            </w:pPr>
            <w:r w:rsidRPr="00F22AC0">
              <w:rPr>
                <w:rFonts w:eastAsia="Times New Roman"/>
                <w:color w:val="FFFFFF" w:themeColor="background1"/>
                <w:spacing w:val="-1"/>
                <w:sz w:val="20"/>
                <w:szCs w:val="20"/>
              </w:rPr>
              <w:t>Condominiums/Townhouses</w:t>
            </w:r>
          </w:p>
        </w:tc>
        <w:tc>
          <w:tcPr>
            <w:tcW w:w="2280" w:type="dxa"/>
          </w:tcPr>
          <w:p w14:paraId="163D154F" w14:textId="77777777" w:rsidR="006206A0" w:rsidRPr="00F22AC0" w:rsidRDefault="006206A0" w:rsidP="00013BA0">
            <w:pPr>
              <w:spacing w:before="36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125 units</w:t>
            </w:r>
          </w:p>
        </w:tc>
        <w:tc>
          <w:tcPr>
            <w:tcW w:w="2280" w:type="dxa"/>
          </w:tcPr>
          <w:p w14:paraId="40673BA9" w14:textId="77777777" w:rsidR="006206A0" w:rsidRPr="00F22AC0" w:rsidRDefault="006206A0" w:rsidP="00013BA0">
            <w:pPr>
              <w:spacing w:before="36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125 units</w:t>
            </w:r>
          </w:p>
        </w:tc>
      </w:tr>
      <w:tr w:rsidR="006206A0" w14:paraId="5930F19F" w14:textId="77777777" w:rsidTr="003336DA">
        <w:trPr>
          <w:trHeight w:val="208"/>
        </w:trPr>
        <w:tc>
          <w:tcPr>
            <w:cnfStyle w:val="001000000000" w:firstRow="0" w:lastRow="0" w:firstColumn="1" w:lastColumn="0" w:oddVBand="0" w:evenVBand="0" w:oddHBand="0" w:evenHBand="0" w:firstRowFirstColumn="0" w:firstRowLastColumn="0" w:lastRowFirstColumn="0" w:lastRowLastColumn="0"/>
            <w:tcW w:w="1566" w:type="dxa"/>
            <w:tcBorders>
              <w:top w:val="single" w:sz="12" w:space="0" w:color="auto"/>
            </w:tcBorders>
          </w:tcPr>
          <w:p w14:paraId="6DCBAC26" w14:textId="77777777" w:rsidR="006206A0" w:rsidRPr="00F22AC0" w:rsidRDefault="006206A0" w:rsidP="00013BA0">
            <w:pPr>
              <w:spacing w:before="360"/>
              <w:textAlignment w:val="baseline"/>
              <w:rPr>
                <w:rFonts w:eastAsia="Times New Roman"/>
                <w:b w:val="0"/>
                <w:bCs w:val="0"/>
                <w:spacing w:val="-1"/>
                <w:sz w:val="20"/>
                <w:szCs w:val="20"/>
              </w:rPr>
            </w:pPr>
          </w:p>
        </w:tc>
        <w:tc>
          <w:tcPr>
            <w:tcW w:w="3222" w:type="dxa"/>
            <w:tcBorders>
              <w:left w:val="single" w:sz="4" w:space="0" w:color="FFFFFF" w:themeColor="background1"/>
            </w:tcBorders>
            <w:shd w:val="clear" w:color="auto" w:fill="000000" w:themeFill="text1"/>
          </w:tcPr>
          <w:p w14:paraId="39982817" w14:textId="77777777" w:rsidR="006206A0" w:rsidRPr="00F22AC0" w:rsidRDefault="006206A0" w:rsidP="00013BA0">
            <w:pPr>
              <w:spacing w:before="360"/>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FFFFFF" w:themeColor="background1"/>
                <w:spacing w:val="-1"/>
                <w:sz w:val="20"/>
                <w:szCs w:val="20"/>
              </w:rPr>
            </w:pPr>
            <w:r w:rsidRPr="00F22AC0">
              <w:rPr>
                <w:rFonts w:eastAsia="Times New Roman"/>
                <w:color w:val="FFFFFF" w:themeColor="background1"/>
                <w:spacing w:val="-1"/>
                <w:sz w:val="20"/>
                <w:szCs w:val="20"/>
              </w:rPr>
              <w:t>Mobile Home Park</w:t>
            </w:r>
          </w:p>
        </w:tc>
        <w:tc>
          <w:tcPr>
            <w:tcW w:w="2280" w:type="dxa"/>
            <w:shd w:val="clear" w:color="auto" w:fill="999999" w:themeFill="text1" w:themeFillTint="66"/>
          </w:tcPr>
          <w:p w14:paraId="1D46BE9E" w14:textId="77777777" w:rsidR="006206A0" w:rsidRPr="00F22AC0" w:rsidRDefault="006206A0" w:rsidP="00013BA0">
            <w:pPr>
              <w:spacing w:before="360"/>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140 units</w:t>
            </w:r>
          </w:p>
        </w:tc>
        <w:tc>
          <w:tcPr>
            <w:tcW w:w="2280" w:type="dxa"/>
            <w:shd w:val="clear" w:color="auto" w:fill="999999" w:themeFill="text1" w:themeFillTint="66"/>
          </w:tcPr>
          <w:p w14:paraId="3E0B7915" w14:textId="77777777" w:rsidR="006206A0" w:rsidRPr="00F22AC0" w:rsidRDefault="006206A0" w:rsidP="00013BA0">
            <w:pPr>
              <w:spacing w:before="360"/>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140 units</w:t>
            </w:r>
          </w:p>
        </w:tc>
      </w:tr>
      <w:tr w:rsidR="006206A0" w14:paraId="32C834A5" w14:textId="77777777" w:rsidTr="00F22AC0">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788" w:type="dxa"/>
            <w:gridSpan w:val="2"/>
          </w:tcPr>
          <w:p w14:paraId="45B2362E" w14:textId="77777777" w:rsidR="006206A0" w:rsidRPr="00F22AC0" w:rsidRDefault="006206A0" w:rsidP="00013BA0">
            <w:pPr>
              <w:spacing w:before="360"/>
              <w:textAlignment w:val="baseline"/>
              <w:rPr>
                <w:rFonts w:eastAsia="Times New Roman"/>
                <w:b w:val="0"/>
                <w:bCs w:val="0"/>
                <w:spacing w:val="-1"/>
                <w:sz w:val="20"/>
                <w:szCs w:val="20"/>
                <w:vertAlign w:val="superscript"/>
              </w:rPr>
            </w:pPr>
            <w:r w:rsidRPr="00F22AC0">
              <w:rPr>
                <w:rFonts w:eastAsia="Times New Roman"/>
                <w:spacing w:val="-1"/>
                <w:sz w:val="20"/>
                <w:szCs w:val="20"/>
              </w:rPr>
              <w:t>Shopping Center (GLA)</w:t>
            </w:r>
            <w:r w:rsidRPr="00F22AC0">
              <w:rPr>
                <w:rFonts w:eastAsia="Times New Roman"/>
                <w:spacing w:val="-1"/>
                <w:sz w:val="20"/>
                <w:szCs w:val="20"/>
                <w:vertAlign w:val="superscript"/>
              </w:rPr>
              <w:t>(3)</w:t>
            </w:r>
          </w:p>
        </w:tc>
        <w:tc>
          <w:tcPr>
            <w:tcW w:w="2280" w:type="dxa"/>
          </w:tcPr>
          <w:p w14:paraId="60D55F3F" w14:textId="77777777" w:rsidR="006206A0" w:rsidRPr="00F22AC0" w:rsidRDefault="006206A0" w:rsidP="00013BA0">
            <w:pPr>
              <w:spacing w:before="36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5,200 sq. ft.</w:t>
            </w:r>
          </w:p>
        </w:tc>
        <w:tc>
          <w:tcPr>
            <w:tcW w:w="2280" w:type="dxa"/>
          </w:tcPr>
          <w:p w14:paraId="74B3DA3C" w14:textId="77777777" w:rsidR="006206A0" w:rsidRPr="00F22AC0" w:rsidRDefault="006206A0" w:rsidP="00013BA0">
            <w:pPr>
              <w:spacing w:before="36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pacing w:val="-1"/>
                <w:sz w:val="20"/>
                <w:szCs w:val="20"/>
                <w:vertAlign w:val="superscript"/>
              </w:rPr>
            </w:pPr>
            <w:r w:rsidRPr="00F22AC0">
              <w:rPr>
                <w:rFonts w:eastAsia="Times New Roman"/>
                <w:color w:val="000000"/>
                <w:spacing w:val="-1"/>
                <w:sz w:val="20"/>
                <w:szCs w:val="20"/>
              </w:rPr>
              <w:t>480 m</w:t>
            </w:r>
            <w:r w:rsidRPr="00F22AC0">
              <w:rPr>
                <w:rFonts w:eastAsia="Times New Roman"/>
                <w:color w:val="000000"/>
                <w:spacing w:val="-1"/>
                <w:sz w:val="20"/>
                <w:szCs w:val="20"/>
                <w:vertAlign w:val="superscript"/>
              </w:rPr>
              <w:t>2</w:t>
            </w:r>
          </w:p>
        </w:tc>
      </w:tr>
      <w:tr w:rsidR="006206A0" w14:paraId="3F53F7C7" w14:textId="77777777" w:rsidTr="006206A0">
        <w:tc>
          <w:tcPr>
            <w:cnfStyle w:val="001000000000" w:firstRow="0" w:lastRow="0" w:firstColumn="1" w:lastColumn="0" w:oddVBand="0" w:evenVBand="0" w:oddHBand="0" w:evenHBand="0" w:firstRowFirstColumn="0" w:firstRowLastColumn="0" w:lastRowFirstColumn="0" w:lastRowLastColumn="0"/>
            <w:tcW w:w="4788" w:type="dxa"/>
            <w:gridSpan w:val="2"/>
          </w:tcPr>
          <w:p w14:paraId="459879BB" w14:textId="77777777" w:rsidR="006206A0" w:rsidRPr="00F22AC0" w:rsidRDefault="006206A0" w:rsidP="00013BA0">
            <w:pPr>
              <w:spacing w:before="360"/>
              <w:textAlignment w:val="baseline"/>
              <w:rPr>
                <w:rFonts w:eastAsia="Times New Roman"/>
                <w:spacing w:val="-1"/>
                <w:sz w:val="20"/>
                <w:szCs w:val="20"/>
              </w:rPr>
            </w:pPr>
            <w:r w:rsidRPr="00F22AC0">
              <w:rPr>
                <w:rFonts w:eastAsia="Times New Roman"/>
                <w:spacing w:val="-1"/>
                <w:sz w:val="20"/>
                <w:szCs w:val="20"/>
              </w:rPr>
              <w:t>Fast Food Restaurant with drive-in (GFA)</w:t>
            </w:r>
          </w:p>
        </w:tc>
        <w:tc>
          <w:tcPr>
            <w:tcW w:w="2280" w:type="dxa"/>
          </w:tcPr>
          <w:p w14:paraId="0582C1F8" w14:textId="77777777" w:rsidR="006206A0" w:rsidRPr="00F22AC0" w:rsidRDefault="006206A0" w:rsidP="00013BA0">
            <w:pPr>
              <w:spacing w:before="360"/>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pacing w:val="-1"/>
                <w:sz w:val="20"/>
                <w:szCs w:val="20"/>
                <w:vertAlign w:val="superscript"/>
              </w:rPr>
            </w:pPr>
            <w:r w:rsidRPr="00F22AC0">
              <w:rPr>
                <w:rFonts w:eastAsia="Times New Roman"/>
                <w:color w:val="000000"/>
                <w:spacing w:val="-1"/>
                <w:sz w:val="20"/>
                <w:szCs w:val="20"/>
              </w:rPr>
              <w:t>5,200 sq. ft.</w:t>
            </w:r>
          </w:p>
        </w:tc>
        <w:tc>
          <w:tcPr>
            <w:tcW w:w="2280" w:type="dxa"/>
          </w:tcPr>
          <w:p w14:paraId="04580211" w14:textId="77777777" w:rsidR="006206A0" w:rsidRPr="00F22AC0" w:rsidRDefault="006206A0" w:rsidP="00013BA0">
            <w:pPr>
              <w:spacing w:before="360"/>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pacing w:val="-1"/>
                <w:sz w:val="20"/>
                <w:szCs w:val="20"/>
                <w:vertAlign w:val="superscript"/>
              </w:rPr>
            </w:pPr>
            <w:r w:rsidRPr="00F22AC0">
              <w:rPr>
                <w:rFonts w:eastAsia="Times New Roman"/>
                <w:color w:val="000000"/>
                <w:spacing w:val="-1"/>
                <w:sz w:val="20"/>
                <w:szCs w:val="20"/>
              </w:rPr>
              <w:t>242 m</w:t>
            </w:r>
            <w:r w:rsidRPr="00F22AC0">
              <w:rPr>
                <w:rFonts w:eastAsia="Times New Roman"/>
                <w:color w:val="000000"/>
                <w:spacing w:val="-1"/>
                <w:sz w:val="20"/>
                <w:szCs w:val="20"/>
                <w:vertAlign w:val="superscript"/>
              </w:rPr>
              <w:t>2</w:t>
            </w:r>
          </w:p>
        </w:tc>
      </w:tr>
      <w:tr w:rsidR="006206A0" w14:paraId="280048D1" w14:textId="77777777" w:rsidTr="00620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gridSpan w:val="2"/>
          </w:tcPr>
          <w:p w14:paraId="13557093" w14:textId="77777777" w:rsidR="006206A0" w:rsidRPr="00F22AC0" w:rsidRDefault="006206A0" w:rsidP="00013BA0">
            <w:pPr>
              <w:spacing w:before="360"/>
              <w:textAlignment w:val="baseline"/>
              <w:rPr>
                <w:rFonts w:eastAsia="Times New Roman"/>
                <w:spacing w:val="-1"/>
                <w:sz w:val="20"/>
                <w:szCs w:val="20"/>
                <w:vertAlign w:val="superscript"/>
              </w:rPr>
            </w:pPr>
            <w:r w:rsidRPr="00F22AC0">
              <w:rPr>
                <w:rFonts w:eastAsia="Times New Roman"/>
                <w:spacing w:val="-1"/>
                <w:sz w:val="20"/>
                <w:szCs w:val="20"/>
              </w:rPr>
              <w:t>Convenience Store with gas (GFA)</w:t>
            </w:r>
            <w:r w:rsidRPr="00F22AC0">
              <w:rPr>
                <w:rFonts w:eastAsia="Times New Roman"/>
                <w:spacing w:val="-1"/>
                <w:sz w:val="20"/>
                <w:szCs w:val="20"/>
                <w:vertAlign w:val="superscript"/>
              </w:rPr>
              <w:t>(3, 5)</w:t>
            </w:r>
          </w:p>
        </w:tc>
        <w:tc>
          <w:tcPr>
            <w:tcW w:w="2280" w:type="dxa"/>
          </w:tcPr>
          <w:p w14:paraId="4FCC84BA" w14:textId="77777777" w:rsidR="006206A0" w:rsidRPr="00F22AC0" w:rsidRDefault="006206A0" w:rsidP="00013BA0">
            <w:pPr>
              <w:spacing w:before="36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650 sq. ft. or 3 pumps</w:t>
            </w:r>
          </w:p>
        </w:tc>
        <w:tc>
          <w:tcPr>
            <w:tcW w:w="2280" w:type="dxa"/>
          </w:tcPr>
          <w:p w14:paraId="740CBECA" w14:textId="77777777" w:rsidR="006206A0" w:rsidRPr="00F22AC0" w:rsidRDefault="006206A0" w:rsidP="00013BA0">
            <w:pPr>
              <w:spacing w:before="36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60 m</w:t>
            </w:r>
            <w:r w:rsidRPr="00F22AC0">
              <w:rPr>
                <w:rFonts w:eastAsia="Times New Roman"/>
                <w:color w:val="000000"/>
                <w:spacing w:val="-1"/>
                <w:sz w:val="20"/>
                <w:szCs w:val="20"/>
                <w:vertAlign w:val="superscript"/>
              </w:rPr>
              <w:t>2</w:t>
            </w:r>
            <w:r w:rsidRPr="00F22AC0">
              <w:rPr>
                <w:rFonts w:eastAsia="Times New Roman"/>
                <w:color w:val="000000"/>
                <w:spacing w:val="-1"/>
                <w:sz w:val="20"/>
                <w:szCs w:val="20"/>
              </w:rPr>
              <w:t xml:space="preserve"> or 3 pumps</w:t>
            </w:r>
          </w:p>
        </w:tc>
      </w:tr>
      <w:tr w:rsidR="006206A0" w14:paraId="4614DDE9" w14:textId="77777777" w:rsidTr="006206A0">
        <w:tc>
          <w:tcPr>
            <w:cnfStyle w:val="001000000000" w:firstRow="0" w:lastRow="0" w:firstColumn="1" w:lastColumn="0" w:oddVBand="0" w:evenVBand="0" w:oddHBand="0" w:evenHBand="0" w:firstRowFirstColumn="0" w:firstRowLastColumn="0" w:lastRowFirstColumn="0" w:lastRowLastColumn="0"/>
            <w:tcW w:w="4788" w:type="dxa"/>
            <w:gridSpan w:val="2"/>
          </w:tcPr>
          <w:p w14:paraId="2DF6301A" w14:textId="77777777" w:rsidR="006206A0" w:rsidRPr="00F22AC0" w:rsidRDefault="006206A0" w:rsidP="00013BA0">
            <w:pPr>
              <w:spacing w:before="360"/>
              <w:textAlignment w:val="baseline"/>
              <w:rPr>
                <w:rFonts w:eastAsia="Times New Roman"/>
                <w:spacing w:val="-1"/>
                <w:sz w:val="20"/>
                <w:szCs w:val="20"/>
              </w:rPr>
            </w:pPr>
            <w:r w:rsidRPr="00F22AC0">
              <w:rPr>
                <w:rFonts w:eastAsia="Times New Roman"/>
                <w:spacing w:val="-1"/>
                <w:sz w:val="20"/>
                <w:szCs w:val="20"/>
              </w:rPr>
              <w:t>Banks with drive-in (GFA)</w:t>
            </w:r>
          </w:p>
        </w:tc>
        <w:tc>
          <w:tcPr>
            <w:tcW w:w="2280" w:type="dxa"/>
          </w:tcPr>
          <w:p w14:paraId="58A0156F" w14:textId="77777777" w:rsidR="006206A0" w:rsidRPr="00F22AC0" w:rsidRDefault="006206A0" w:rsidP="00013BA0">
            <w:pPr>
              <w:spacing w:before="360"/>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2,200 sq. ft.</w:t>
            </w:r>
          </w:p>
        </w:tc>
        <w:tc>
          <w:tcPr>
            <w:tcW w:w="2280" w:type="dxa"/>
          </w:tcPr>
          <w:p w14:paraId="106321D0" w14:textId="77777777" w:rsidR="006206A0" w:rsidRPr="00F22AC0" w:rsidRDefault="006206A0" w:rsidP="00013BA0">
            <w:pPr>
              <w:spacing w:before="360"/>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pacing w:val="-1"/>
                <w:sz w:val="20"/>
                <w:szCs w:val="20"/>
                <w:vertAlign w:val="superscript"/>
              </w:rPr>
            </w:pPr>
            <w:r w:rsidRPr="00F22AC0">
              <w:rPr>
                <w:rFonts w:eastAsia="Times New Roman"/>
                <w:color w:val="000000"/>
                <w:spacing w:val="-1"/>
                <w:sz w:val="20"/>
                <w:szCs w:val="20"/>
              </w:rPr>
              <w:t>205 m</w:t>
            </w:r>
            <w:r w:rsidRPr="00F22AC0">
              <w:rPr>
                <w:rFonts w:eastAsia="Times New Roman"/>
                <w:color w:val="000000"/>
                <w:spacing w:val="-1"/>
                <w:sz w:val="20"/>
                <w:szCs w:val="20"/>
                <w:vertAlign w:val="superscript"/>
              </w:rPr>
              <w:t>2</w:t>
            </w:r>
          </w:p>
        </w:tc>
      </w:tr>
      <w:tr w:rsidR="006206A0" w14:paraId="57D90116" w14:textId="77777777" w:rsidTr="00620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gridSpan w:val="2"/>
          </w:tcPr>
          <w:p w14:paraId="29921A13" w14:textId="77777777" w:rsidR="006206A0" w:rsidRPr="00F22AC0" w:rsidRDefault="006206A0" w:rsidP="00013BA0">
            <w:pPr>
              <w:spacing w:before="360"/>
              <w:textAlignment w:val="baseline"/>
              <w:rPr>
                <w:rFonts w:eastAsia="Times New Roman"/>
                <w:spacing w:val="-1"/>
                <w:sz w:val="20"/>
                <w:szCs w:val="20"/>
              </w:rPr>
            </w:pPr>
            <w:r w:rsidRPr="00F22AC0">
              <w:rPr>
                <w:rFonts w:eastAsia="Times New Roman"/>
                <w:spacing w:val="-1"/>
                <w:sz w:val="20"/>
                <w:szCs w:val="20"/>
              </w:rPr>
              <w:t>Hotel/Motel</w:t>
            </w:r>
          </w:p>
        </w:tc>
        <w:tc>
          <w:tcPr>
            <w:tcW w:w="2280" w:type="dxa"/>
          </w:tcPr>
          <w:p w14:paraId="64FF09FD" w14:textId="77777777" w:rsidR="006206A0" w:rsidRPr="00F22AC0" w:rsidRDefault="006206A0" w:rsidP="00013BA0">
            <w:pPr>
              <w:spacing w:before="36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120 rooms</w:t>
            </w:r>
          </w:p>
        </w:tc>
        <w:tc>
          <w:tcPr>
            <w:tcW w:w="2280" w:type="dxa"/>
          </w:tcPr>
          <w:p w14:paraId="272F2CDE" w14:textId="77777777" w:rsidR="006206A0" w:rsidRPr="00F22AC0" w:rsidRDefault="006206A0" w:rsidP="00013BA0">
            <w:pPr>
              <w:spacing w:before="36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120 rooms</w:t>
            </w:r>
          </w:p>
        </w:tc>
      </w:tr>
      <w:tr w:rsidR="006206A0" w14:paraId="315E07A9" w14:textId="77777777" w:rsidTr="006206A0">
        <w:tc>
          <w:tcPr>
            <w:cnfStyle w:val="001000000000" w:firstRow="0" w:lastRow="0" w:firstColumn="1" w:lastColumn="0" w:oddVBand="0" w:evenVBand="0" w:oddHBand="0" w:evenHBand="0" w:firstRowFirstColumn="0" w:firstRowLastColumn="0" w:lastRowFirstColumn="0" w:lastRowLastColumn="0"/>
            <w:tcW w:w="4788" w:type="dxa"/>
            <w:gridSpan w:val="2"/>
          </w:tcPr>
          <w:p w14:paraId="3B0B8AED" w14:textId="77777777" w:rsidR="006206A0" w:rsidRPr="00F22AC0" w:rsidRDefault="006206A0" w:rsidP="00013BA0">
            <w:pPr>
              <w:spacing w:before="360"/>
              <w:textAlignment w:val="baseline"/>
              <w:rPr>
                <w:rFonts w:eastAsia="Times New Roman"/>
                <w:spacing w:val="-1"/>
                <w:sz w:val="20"/>
                <w:szCs w:val="20"/>
              </w:rPr>
            </w:pPr>
            <w:r w:rsidRPr="00F22AC0">
              <w:rPr>
                <w:rFonts w:eastAsia="Times New Roman"/>
                <w:spacing w:val="-1"/>
                <w:sz w:val="20"/>
                <w:szCs w:val="20"/>
              </w:rPr>
              <w:t>General Office</w:t>
            </w:r>
          </w:p>
        </w:tc>
        <w:tc>
          <w:tcPr>
            <w:tcW w:w="2280" w:type="dxa"/>
          </w:tcPr>
          <w:p w14:paraId="44DD6915" w14:textId="77777777" w:rsidR="006206A0" w:rsidRPr="00F22AC0" w:rsidRDefault="006206A0" w:rsidP="00013BA0">
            <w:pPr>
              <w:spacing w:before="360"/>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pacing w:val="-1"/>
                <w:sz w:val="20"/>
                <w:szCs w:val="20"/>
                <w:vertAlign w:val="superscript"/>
              </w:rPr>
            </w:pPr>
            <w:r w:rsidRPr="00F22AC0">
              <w:rPr>
                <w:rFonts w:eastAsia="Times New Roman"/>
                <w:color w:val="000000"/>
                <w:spacing w:val="-1"/>
                <w:sz w:val="20"/>
                <w:szCs w:val="20"/>
              </w:rPr>
              <w:t>22,000 sq. ft.</w:t>
            </w:r>
          </w:p>
        </w:tc>
        <w:tc>
          <w:tcPr>
            <w:tcW w:w="2280" w:type="dxa"/>
          </w:tcPr>
          <w:p w14:paraId="7D15334D" w14:textId="77777777" w:rsidR="006206A0" w:rsidRPr="00F22AC0" w:rsidRDefault="006206A0" w:rsidP="00013BA0">
            <w:pPr>
              <w:spacing w:before="360"/>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pacing w:val="-1"/>
                <w:sz w:val="20"/>
                <w:szCs w:val="20"/>
                <w:vertAlign w:val="superscript"/>
              </w:rPr>
            </w:pPr>
            <w:r w:rsidRPr="00F22AC0">
              <w:rPr>
                <w:rFonts w:eastAsia="Times New Roman"/>
                <w:color w:val="000000"/>
                <w:spacing w:val="-1"/>
                <w:sz w:val="20"/>
                <w:szCs w:val="20"/>
              </w:rPr>
              <w:t>2,045 m</w:t>
            </w:r>
            <w:r w:rsidRPr="00F22AC0">
              <w:rPr>
                <w:rFonts w:eastAsia="Times New Roman"/>
                <w:color w:val="000000"/>
                <w:spacing w:val="-1"/>
                <w:sz w:val="20"/>
                <w:szCs w:val="20"/>
                <w:vertAlign w:val="superscript"/>
              </w:rPr>
              <w:t>2</w:t>
            </w:r>
          </w:p>
        </w:tc>
      </w:tr>
      <w:tr w:rsidR="006206A0" w14:paraId="71645750" w14:textId="77777777" w:rsidTr="00620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gridSpan w:val="2"/>
          </w:tcPr>
          <w:p w14:paraId="7F58AD71" w14:textId="77777777" w:rsidR="006206A0" w:rsidRPr="00F22AC0" w:rsidRDefault="006206A0" w:rsidP="00013BA0">
            <w:pPr>
              <w:spacing w:before="360"/>
              <w:textAlignment w:val="baseline"/>
              <w:rPr>
                <w:rFonts w:eastAsia="Times New Roman"/>
                <w:spacing w:val="-1"/>
                <w:sz w:val="20"/>
                <w:szCs w:val="20"/>
              </w:rPr>
            </w:pPr>
            <w:r w:rsidRPr="00F22AC0">
              <w:rPr>
                <w:rFonts w:eastAsia="Times New Roman"/>
                <w:spacing w:val="-1"/>
                <w:sz w:val="20"/>
                <w:szCs w:val="20"/>
              </w:rPr>
              <w:t>Medical/Dental Office</w:t>
            </w:r>
          </w:p>
        </w:tc>
        <w:tc>
          <w:tcPr>
            <w:tcW w:w="2280" w:type="dxa"/>
          </w:tcPr>
          <w:p w14:paraId="0802BA18" w14:textId="77777777" w:rsidR="006206A0" w:rsidRPr="00F22AC0" w:rsidRDefault="006206A0" w:rsidP="00013BA0">
            <w:pPr>
              <w:spacing w:before="36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18,600 sq. ft.</w:t>
            </w:r>
          </w:p>
        </w:tc>
        <w:tc>
          <w:tcPr>
            <w:tcW w:w="2280" w:type="dxa"/>
          </w:tcPr>
          <w:p w14:paraId="6BA9EFE0" w14:textId="77777777" w:rsidR="006206A0" w:rsidRPr="00F22AC0" w:rsidRDefault="006206A0" w:rsidP="00013BA0">
            <w:pPr>
              <w:spacing w:before="36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pacing w:val="-1"/>
                <w:sz w:val="20"/>
                <w:szCs w:val="20"/>
                <w:vertAlign w:val="superscript"/>
              </w:rPr>
            </w:pPr>
            <w:r w:rsidRPr="00F22AC0">
              <w:rPr>
                <w:rFonts w:eastAsia="Times New Roman"/>
                <w:color w:val="000000"/>
                <w:spacing w:val="-1"/>
                <w:sz w:val="20"/>
                <w:szCs w:val="20"/>
              </w:rPr>
              <w:t>1,728 m</w:t>
            </w:r>
            <w:r w:rsidRPr="00F22AC0">
              <w:rPr>
                <w:rFonts w:eastAsia="Times New Roman"/>
                <w:color w:val="000000"/>
                <w:spacing w:val="-1"/>
                <w:sz w:val="20"/>
                <w:szCs w:val="20"/>
                <w:vertAlign w:val="superscript"/>
              </w:rPr>
              <w:t>2</w:t>
            </w:r>
          </w:p>
        </w:tc>
      </w:tr>
      <w:tr w:rsidR="006206A0" w14:paraId="33EC1983" w14:textId="77777777" w:rsidTr="006206A0">
        <w:tc>
          <w:tcPr>
            <w:cnfStyle w:val="001000000000" w:firstRow="0" w:lastRow="0" w:firstColumn="1" w:lastColumn="0" w:oddVBand="0" w:evenVBand="0" w:oddHBand="0" w:evenHBand="0" w:firstRowFirstColumn="0" w:firstRowLastColumn="0" w:lastRowFirstColumn="0" w:lastRowLastColumn="0"/>
            <w:tcW w:w="4788" w:type="dxa"/>
            <w:gridSpan w:val="2"/>
          </w:tcPr>
          <w:p w14:paraId="31768A7B" w14:textId="77777777" w:rsidR="006206A0" w:rsidRPr="00F22AC0" w:rsidRDefault="006206A0" w:rsidP="00013BA0">
            <w:pPr>
              <w:spacing w:before="360"/>
              <w:textAlignment w:val="baseline"/>
              <w:rPr>
                <w:rFonts w:eastAsia="Times New Roman"/>
                <w:spacing w:val="-1"/>
                <w:sz w:val="20"/>
                <w:szCs w:val="20"/>
              </w:rPr>
            </w:pPr>
            <w:r w:rsidRPr="00F22AC0">
              <w:rPr>
                <w:rFonts w:eastAsia="Times New Roman"/>
                <w:spacing w:val="-1"/>
                <w:sz w:val="20"/>
                <w:szCs w:val="20"/>
              </w:rPr>
              <w:t>Research &amp; Development</w:t>
            </w:r>
          </w:p>
        </w:tc>
        <w:tc>
          <w:tcPr>
            <w:tcW w:w="2280" w:type="dxa"/>
          </w:tcPr>
          <w:p w14:paraId="2BAB523F" w14:textId="77777777" w:rsidR="006206A0" w:rsidRPr="00F22AC0" w:rsidRDefault="006206A0" w:rsidP="00013BA0">
            <w:pPr>
              <w:spacing w:before="360"/>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37,000 sq. ft.</w:t>
            </w:r>
          </w:p>
        </w:tc>
        <w:tc>
          <w:tcPr>
            <w:tcW w:w="2280" w:type="dxa"/>
          </w:tcPr>
          <w:p w14:paraId="667F1240" w14:textId="77777777" w:rsidR="006206A0" w:rsidRPr="00F22AC0" w:rsidRDefault="006206A0" w:rsidP="00013BA0">
            <w:pPr>
              <w:spacing w:before="360"/>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pacing w:val="-1"/>
                <w:sz w:val="20"/>
                <w:szCs w:val="20"/>
                <w:vertAlign w:val="superscript"/>
              </w:rPr>
            </w:pPr>
            <w:r w:rsidRPr="00F22AC0">
              <w:rPr>
                <w:rFonts w:eastAsia="Times New Roman"/>
                <w:color w:val="000000"/>
                <w:spacing w:val="-1"/>
                <w:sz w:val="20"/>
                <w:szCs w:val="20"/>
              </w:rPr>
              <w:t>3,440 m</w:t>
            </w:r>
            <w:r w:rsidRPr="00F22AC0">
              <w:rPr>
                <w:rFonts w:eastAsia="Times New Roman"/>
                <w:color w:val="000000"/>
                <w:spacing w:val="-1"/>
                <w:sz w:val="20"/>
                <w:szCs w:val="20"/>
                <w:vertAlign w:val="superscript"/>
              </w:rPr>
              <w:t>2</w:t>
            </w:r>
          </w:p>
        </w:tc>
      </w:tr>
      <w:tr w:rsidR="006206A0" w14:paraId="0F781D71" w14:textId="77777777" w:rsidTr="00620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gridSpan w:val="2"/>
          </w:tcPr>
          <w:p w14:paraId="039B7E86" w14:textId="77777777" w:rsidR="006206A0" w:rsidRPr="00F22AC0" w:rsidRDefault="006206A0" w:rsidP="00013BA0">
            <w:pPr>
              <w:spacing w:before="360"/>
              <w:textAlignment w:val="baseline"/>
              <w:rPr>
                <w:rFonts w:eastAsia="Times New Roman"/>
                <w:spacing w:val="-1"/>
                <w:sz w:val="20"/>
                <w:szCs w:val="20"/>
              </w:rPr>
            </w:pPr>
            <w:r w:rsidRPr="00F22AC0">
              <w:rPr>
                <w:rFonts w:eastAsia="Times New Roman"/>
                <w:spacing w:val="-1"/>
                <w:sz w:val="20"/>
                <w:szCs w:val="20"/>
              </w:rPr>
              <w:t>Light Industrial</w:t>
            </w:r>
          </w:p>
        </w:tc>
        <w:tc>
          <w:tcPr>
            <w:tcW w:w="2280" w:type="dxa"/>
          </w:tcPr>
          <w:p w14:paraId="7F519C8A" w14:textId="77777777" w:rsidR="006206A0" w:rsidRPr="00F22AC0" w:rsidRDefault="006206A0" w:rsidP="00013BA0">
            <w:pPr>
              <w:spacing w:before="36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58,000 sq. ft.</w:t>
            </w:r>
          </w:p>
        </w:tc>
        <w:tc>
          <w:tcPr>
            <w:tcW w:w="2280" w:type="dxa"/>
          </w:tcPr>
          <w:p w14:paraId="78EF4D5F" w14:textId="77777777" w:rsidR="006206A0" w:rsidRPr="00F22AC0" w:rsidRDefault="006206A0" w:rsidP="00013BA0">
            <w:pPr>
              <w:spacing w:before="360"/>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000000"/>
                <w:spacing w:val="-1"/>
                <w:sz w:val="20"/>
                <w:szCs w:val="20"/>
                <w:vertAlign w:val="superscript"/>
              </w:rPr>
            </w:pPr>
            <w:r w:rsidRPr="00F22AC0">
              <w:rPr>
                <w:rFonts w:eastAsia="Times New Roman"/>
                <w:color w:val="000000"/>
                <w:spacing w:val="-1"/>
                <w:sz w:val="20"/>
                <w:szCs w:val="20"/>
              </w:rPr>
              <w:t>5,390 m</w:t>
            </w:r>
            <w:r w:rsidRPr="00F22AC0">
              <w:rPr>
                <w:rFonts w:eastAsia="Times New Roman"/>
                <w:color w:val="000000"/>
                <w:spacing w:val="-1"/>
                <w:sz w:val="20"/>
                <w:szCs w:val="20"/>
                <w:vertAlign w:val="superscript"/>
              </w:rPr>
              <w:t>2</w:t>
            </w:r>
          </w:p>
        </w:tc>
      </w:tr>
      <w:tr w:rsidR="006206A0" w14:paraId="793086BF" w14:textId="77777777" w:rsidTr="006206A0">
        <w:tc>
          <w:tcPr>
            <w:cnfStyle w:val="001000000000" w:firstRow="0" w:lastRow="0" w:firstColumn="1" w:lastColumn="0" w:oddVBand="0" w:evenVBand="0" w:oddHBand="0" w:evenHBand="0" w:firstRowFirstColumn="0" w:firstRowLastColumn="0" w:lastRowFirstColumn="0" w:lastRowLastColumn="0"/>
            <w:tcW w:w="4788" w:type="dxa"/>
            <w:gridSpan w:val="2"/>
          </w:tcPr>
          <w:p w14:paraId="0E0E2922" w14:textId="77777777" w:rsidR="006206A0" w:rsidRPr="00F22AC0" w:rsidRDefault="006206A0" w:rsidP="00013BA0">
            <w:pPr>
              <w:spacing w:before="360"/>
              <w:textAlignment w:val="baseline"/>
              <w:rPr>
                <w:rFonts w:eastAsia="Times New Roman"/>
                <w:spacing w:val="-1"/>
                <w:sz w:val="20"/>
                <w:szCs w:val="20"/>
              </w:rPr>
            </w:pPr>
            <w:r w:rsidRPr="00F22AC0">
              <w:rPr>
                <w:rFonts w:eastAsia="Times New Roman"/>
                <w:spacing w:val="-1"/>
                <w:sz w:val="20"/>
                <w:szCs w:val="20"/>
              </w:rPr>
              <w:t>Manufacturing</w:t>
            </w:r>
          </w:p>
        </w:tc>
        <w:tc>
          <w:tcPr>
            <w:tcW w:w="2280" w:type="dxa"/>
          </w:tcPr>
          <w:p w14:paraId="504CAFDA" w14:textId="77777777" w:rsidR="006206A0" w:rsidRPr="00F22AC0" w:rsidRDefault="006206A0" w:rsidP="00013BA0">
            <w:pPr>
              <w:spacing w:before="360"/>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pacing w:val="-1"/>
                <w:sz w:val="20"/>
                <w:szCs w:val="20"/>
              </w:rPr>
            </w:pPr>
            <w:r w:rsidRPr="00F22AC0">
              <w:rPr>
                <w:rFonts w:eastAsia="Times New Roman"/>
                <w:color w:val="000000"/>
                <w:spacing w:val="-1"/>
                <w:sz w:val="20"/>
                <w:szCs w:val="20"/>
              </w:rPr>
              <w:t>125,000 sq. ft.</w:t>
            </w:r>
          </w:p>
        </w:tc>
        <w:tc>
          <w:tcPr>
            <w:tcW w:w="2280" w:type="dxa"/>
          </w:tcPr>
          <w:p w14:paraId="2903285F" w14:textId="77777777" w:rsidR="006206A0" w:rsidRPr="00F22AC0" w:rsidRDefault="006206A0" w:rsidP="00013BA0">
            <w:pPr>
              <w:spacing w:before="360"/>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000000"/>
                <w:spacing w:val="-1"/>
                <w:sz w:val="20"/>
                <w:szCs w:val="20"/>
                <w:vertAlign w:val="superscript"/>
              </w:rPr>
            </w:pPr>
            <w:r w:rsidRPr="00F22AC0">
              <w:rPr>
                <w:rFonts w:eastAsia="Times New Roman"/>
                <w:color w:val="000000"/>
                <w:spacing w:val="-1"/>
                <w:sz w:val="20"/>
                <w:szCs w:val="20"/>
              </w:rPr>
              <w:t>11,615 m</w:t>
            </w:r>
            <w:r w:rsidRPr="00F22AC0">
              <w:rPr>
                <w:rFonts w:eastAsia="Times New Roman"/>
                <w:color w:val="000000"/>
                <w:spacing w:val="-1"/>
                <w:sz w:val="20"/>
                <w:szCs w:val="20"/>
                <w:vertAlign w:val="superscript"/>
              </w:rPr>
              <w:t>2</w:t>
            </w:r>
          </w:p>
        </w:tc>
      </w:tr>
    </w:tbl>
    <w:p w14:paraId="1D52D04A" w14:textId="09354FB1" w:rsidR="00491EFF" w:rsidRPr="00282E33" w:rsidRDefault="00A7181D" w:rsidP="00710088">
      <w:pPr>
        <w:pStyle w:val="Heading3"/>
        <w:spacing w:before="0"/>
        <w:rPr>
          <w:rFonts w:eastAsia="Times New Roman"/>
        </w:rPr>
      </w:pPr>
      <w:bookmarkStart w:id="15" w:name="_Toc220577172"/>
      <w:r w:rsidRPr="00282E33">
        <w:rPr>
          <w:rFonts w:eastAsia="Times New Roman"/>
        </w:rPr>
        <w:lastRenderedPageBreak/>
        <w:t>2.6 Truck Route Classification Considerations</w:t>
      </w:r>
      <w:bookmarkEnd w:id="15"/>
    </w:p>
    <w:p w14:paraId="1D52D04B" w14:textId="2387F718" w:rsidR="00491EFF" w:rsidRPr="00AA6772" w:rsidRDefault="00A7181D" w:rsidP="00F22AC0">
      <w:r w:rsidRPr="00AA6772">
        <w:t xml:space="preserve">Traffic and Safety has the responsibility of evaluating trunklines for operational, safety, and traffic considerations. The following factors should be considered when evaluating the addition of </w:t>
      </w:r>
      <w:r w:rsidRPr="00621581">
        <w:t xml:space="preserve">routes to the Special Designated System (Green Routes) as shown on the current </w:t>
      </w:r>
      <w:hyperlink r:id="rId36" w:tooltip="MDOT Truck Operator's map" w:history="1">
        <w:r w:rsidRPr="00621581">
          <w:rPr>
            <w:rStyle w:val="Hyperlink"/>
          </w:rPr>
          <w:t>T</w:t>
        </w:r>
        <w:r w:rsidR="00F22AC0" w:rsidRPr="00621581">
          <w:rPr>
            <w:rStyle w:val="Hyperlink"/>
          </w:rPr>
          <w:t>ruck Operator’s map</w:t>
        </w:r>
      </w:hyperlink>
      <w:r w:rsidRPr="00621581">
        <w:t>.</w:t>
      </w:r>
    </w:p>
    <w:p w14:paraId="1D52D04C" w14:textId="0A529CA3" w:rsidR="00491EFF" w:rsidRPr="00AA6772" w:rsidRDefault="00A7181D" w:rsidP="00621581">
      <w:pPr>
        <w:pStyle w:val="ListParagraph"/>
        <w:numPr>
          <w:ilvl w:val="0"/>
          <w:numId w:val="57"/>
        </w:numPr>
      </w:pPr>
      <w:r w:rsidRPr="00AA6772">
        <w:t>Safety Record of the Roadway</w:t>
      </w:r>
      <w:r w:rsidR="00D06B3F">
        <w:t>:</w:t>
      </w:r>
      <w:r w:rsidRPr="00AA6772">
        <w:t xml:space="preserve"> Crashes should be evaluated and the crash rate of the roadway section should be compared to the region and statewide crash rates.</w:t>
      </w:r>
    </w:p>
    <w:p w14:paraId="1D52D04D" w14:textId="79B0EE56" w:rsidR="00491EFF" w:rsidRPr="00AA6772" w:rsidRDefault="00A7181D" w:rsidP="00621581">
      <w:pPr>
        <w:pStyle w:val="ListParagraph"/>
        <w:numPr>
          <w:ilvl w:val="0"/>
          <w:numId w:val="57"/>
        </w:numPr>
      </w:pPr>
      <w:r w:rsidRPr="00AA6772">
        <w:t>Site Review for Safety Concerns</w:t>
      </w:r>
      <w:r w:rsidR="00D06B3F">
        <w:t>:</w:t>
      </w:r>
      <w:r w:rsidRPr="00AA6772">
        <w:t xml:space="preserve"> The sufficiency report should be reviewed for roadway condition and percentage of no passing zones.</w:t>
      </w:r>
    </w:p>
    <w:p w14:paraId="1D52D04E" w14:textId="0748AE11" w:rsidR="00491EFF" w:rsidRPr="00AA6772" w:rsidRDefault="00A7181D" w:rsidP="00621581">
      <w:pPr>
        <w:pStyle w:val="ListParagraph"/>
        <w:numPr>
          <w:ilvl w:val="0"/>
          <w:numId w:val="57"/>
        </w:numPr>
      </w:pPr>
      <w:r w:rsidRPr="00AA6772">
        <w:t>Alternate Routes</w:t>
      </w:r>
      <w:r w:rsidR="00D06B3F">
        <w:t>:</w:t>
      </w:r>
      <w:r w:rsidRPr="00AA6772">
        <w:t xml:space="preserve"> The availability of an alternate route may preclude addition of a proposed roadway section.</w:t>
      </w:r>
    </w:p>
    <w:p w14:paraId="1D52D04F" w14:textId="651A7EA4" w:rsidR="00491EFF" w:rsidRPr="00AA6772" w:rsidRDefault="00A7181D" w:rsidP="00621581">
      <w:pPr>
        <w:pStyle w:val="ListParagraph"/>
        <w:numPr>
          <w:ilvl w:val="0"/>
          <w:numId w:val="57"/>
        </w:numPr>
      </w:pPr>
      <w:r w:rsidRPr="00AA6772">
        <w:t>Existing Cross-sections</w:t>
      </w:r>
      <w:r w:rsidR="00D06B3F">
        <w:t>:</w:t>
      </w:r>
      <w:r w:rsidRPr="00AA6772">
        <w:t xml:space="preserve"> The current lane widths should be reviewed to determine if geometric improvements are needed. Generally, paved shoulder ribbons are added to 11 foot (3.3 m) and 12 foot (3.6 m) lanes, while 10 foot (3.0 m) lanes may be precluded from the system.</w:t>
      </w:r>
    </w:p>
    <w:p w14:paraId="1D52D050" w14:textId="1A46D663" w:rsidR="00491EFF" w:rsidRPr="00AA6772" w:rsidRDefault="00A7181D" w:rsidP="00621581">
      <w:pPr>
        <w:pStyle w:val="ListParagraph"/>
        <w:numPr>
          <w:ilvl w:val="0"/>
          <w:numId w:val="57"/>
        </w:numPr>
      </w:pPr>
      <w:r w:rsidRPr="00AA6772">
        <w:t>Sight Distance</w:t>
      </w:r>
      <w:r w:rsidR="00A1256D">
        <w:t>:</w:t>
      </w:r>
      <w:r w:rsidRPr="00AA6772">
        <w:t xml:space="preserve"> “No Passing Zones” should not exceed 40 percent of the section of route being considered for reclassification. If feasible, the level of service should be used as determining criteria.</w:t>
      </w:r>
    </w:p>
    <w:p w14:paraId="1D52D051" w14:textId="66C004C3" w:rsidR="00491EFF" w:rsidRPr="00AA6772" w:rsidRDefault="00A7181D" w:rsidP="00621581">
      <w:pPr>
        <w:pStyle w:val="ListParagraph"/>
        <w:numPr>
          <w:ilvl w:val="0"/>
          <w:numId w:val="57"/>
        </w:numPr>
      </w:pPr>
      <w:r w:rsidRPr="00AA6772">
        <w:t>Severity and Lengths of Grade</w:t>
      </w:r>
      <w:r w:rsidR="00B07C79">
        <w:t>:</w:t>
      </w:r>
      <w:r w:rsidRPr="00AA6772">
        <w:t xml:space="preserve"> The addition of climbing lanes may be necessary with the addition of large vehicles.</w:t>
      </w:r>
    </w:p>
    <w:p w14:paraId="1D52D052" w14:textId="342BBA9F" w:rsidR="00491EFF" w:rsidRPr="00AA6772" w:rsidRDefault="00A7181D" w:rsidP="00621581">
      <w:pPr>
        <w:pStyle w:val="ListParagraph"/>
        <w:numPr>
          <w:ilvl w:val="0"/>
          <w:numId w:val="57"/>
        </w:numPr>
      </w:pPr>
      <w:r w:rsidRPr="00AA6772">
        <w:t xml:space="preserve">Shoulder </w:t>
      </w:r>
      <w:r w:rsidR="0014141B">
        <w:t>W</w:t>
      </w:r>
      <w:r w:rsidRPr="00AA6772">
        <w:t>idths</w:t>
      </w:r>
      <w:r w:rsidR="00B07C79">
        <w:t>:</w:t>
      </w:r>
      <w:r w:rsidRPr="00AA6772">
        <w:t xml:space="preserve"> Shoulder widths should be as recommended by AASHTO, with the possible inclusion of paved shoulders.</w:t>
      </w:r>
    </w:p>
    <w:p w14:paraId="1D52D053" w14:textId="77B8F9E5" w:rsidR="00491EFF" w:rsidRPr="00AA6772" w:rsidRDefault="00A7181D" w:rsidP="00621581">
      <w:pPr>
        <w:pStyle w:val="ListParagraph"/>
        <w:numPr>
          <w:ilvl w:val="0"/>
          <w:numId w:val="57"/>
        </w:numPr>
      </w:pPr>
      <w:r w:rsidRPr="00AA6772">
        <w:t>Review Bridges</w:t>
      </w:r>
      <w:r w:rsidR="00B07C79">
        <w:t>:</w:t>
      </w:r>
      <w:r w:rsidRPr="00AA6772">
        <w:t xml:space="preserve"> Review bridge underclearances and bridge widths on the proposed truck route.</w:t>
      </w:r>
    </w:p>
    <w:p w14:paraId="1D52D054" w14:textId="2E0F4560" w:rsidR="00D7136D" w:rsidRDefault="00A7181D" w:rsidP="00D464A5">
      <w:pPr>
        <w:pStyle w:val="ListParagraph"/>
        <w:numPr>
          <w:ilvl w:val="0"/>
          <w:numId w:val="57"/>
        </w:numPr>
        <w:spacing w:before="0" w:after="360"/>
      </w:pPr>
      <w:r w:rsidRPr="00AA6772">
        <w:t>Turning Radii</w:t>
      </w:r>
      <w:r w:rsidR="005B1901">
        <w:t>:</w:t>
      </w:r>
      <w:r w:rsidRPr="00AA6772">
        <w:t xml:space="preserve"> Review the intersection radii to see if trucks can be accommodated. Intersection widening may be needed to accommodate truck movements.</w:t>
      </w:r>
    </w:p>
    <w:p w14:paraId="1D52D06B" w14:textId="541019A2" w:rsidR="00491EFF" w:rsidRPr="00B23596" w:rsidRDefault="00A7181D" w:rsidP="00D464A5">
      <w:pPr>
        <w:pStyle w:val="Heading3"/>
        <w:spacing w:before="120"/>
        <w:rPr>
          <w:rFonts w:eastAsia="Times New Roman"/>
        </w:rPr>
      </w:pPr>
      <w:bookmarkStart w:id="16" w:name="_Toc220577173"/>
      <w:r w:rsidRPr="00B23596">
        <w:rPr>
          <w:rFonts w:eastAsia="Times New Roman"/>
        </w:rPr>
        <w:t>2.</w:t>
      </w:r>
      <w:r w:rsidR="000A3F5A">
        <w:rPr>
          <w:rFonts w:eastAsia="Times New Roman"/>
        </w:rPr>
        <w:t>7</w:t>
      </w:r>
      <w:r w:rsidRPr="00B23596">
        <w:rPr>
          <w:rFonts w:eastAsia="Times New Roman"/>
        </w:rPr>
        <w:t xml:space="preserve"> On-Street Angled Parking</w:t>
      </w:r>
      <w:bookmarkEnd w:id="16"/>
    </w:p>
    <w:p w14:paraId="1D52D06C" w14:textId="77777777" w:rsidR="00491EFF" w:rsidRPr="000A3F5A" w:rsidRDefault="00A7181D" w:rsidP="00621581">
      <w:r w:rsidRPr="000A3F5A">
        <w:t>Pull-in angled parking will not be permitted on state trunkline. Only back-in angled parking will be considered.</w:t>
      </w:r>
    </w:p>
    <w:p w14:paraId="18A90A7F" w14:textId="77777777" w:rsidR="008F25AE" w:rsidRDefault="00A7181D" w:rsidP="00621581">
      <w:pPr>
        <w:rPr>
          <w:sz w:val="26"/>
        </w:rPr>
      </w:pPr>
      <w:r w:rsidRPr="000A3F5A">
        <w:t>In some downtown areas, a parallel parking configuration does not adequately meet the demand for parking spaces or is limited by other operational issues. In these areas, the use of back-in angled parking can increase parking capacity or more appropriately address site constraints. In order to consider the use of back-in angled parking over parallel parking, the following criteria shall be considered and documented by the local government agency:</w:t>
      </w:r>
    </w:p>
    <w:p w14:paraId="52153EE6" w14:textId="77777777" w:rsidR="008F25AE" w:rsidRDefault="00A7181D" w:rsidP="00621581">
      <w:pPr>
        <w:pStyle w:val="ListParagraph"/>
        <w:numPr>
          <w:ilvl w:val="0"/>
          <w:numId w:val="58"/>
        </w:numPr>
      </w:pPr>
      <w:r w:rsidRPr="008F25AE">
        <w:t xml:space="preserve">A capacity analysis shall be performed, demonstrating that future peak hour traffic conditions under the proposed cross section will operate at an acceptable level of </w:t>
      </w:r>
      <w:r w:rsidRPr="008F25AE">
        <w:lastRenderedPageBreak/>
        <w:t>service with the addition of back-in angled parking (e.g. LOS D or better in urban areas and LOS C or better in rural areas).</w:t>
      </w:r>
    </w:p>
    <w:p w14:paraId="349A529B" w14:textId="77777777" w:rsidR="00C255AC" w:rsidRDefault="00A7181D" w:rsidP="00621581">
      <w:pPr>
        <w:pStyle w:val="ListParagraph"/>
        <w:numPr>
          <w:ilvl w:val="0"/>
          <w:numId w:val="58"/>
        </w:numPr>
      </w:pPr>
      <w:r w:rsidRPr="008F25AE">
        <w:t>The vehicle overhang at the curb shall not reduce the pedestrian walkway effective width to less than 5 feet or in any way impede Americans with Disability Act (ADA) accessibility.</w:t>
      </w:r>
    </w:p>
    <w:p w14:paraId="50A15258" w14:textId="77777777" w:rsidR="00C255AC" w:rsidRDefault="00A7181D" w:rsidP="00621581">
      <w:pPr>
        <w:pStyle w:val="ListParagraph"/>
        <w:numPr>
          <w:ilvl w:val="0"/>
          <w:numId w:val="58"/>
        </w:numPr>
      </w:pPr>
      <w:r w:rsidRPr="00C255AC">
        <w:t>Parking spaces shall not exist within Intersection Sight Distance triangles.</w:t>
      </w:r>
    </w:p>
    <w:p w14:paraId="1D52D071" w14:textId="4F9635F8" w:rsidR="00491EFF" w:rsidRPr="00C255AC" w:rsidRDefault="00A7181D" w:rsidP="00621581">
      <w:pPr>
        <w:pStyle w:val="ListParagraph"/>
        <w:numPr>
          <w:ilvl w:val="0"/>
          <w:numId w:val="58"/>
        </w:numPr>
      </w:pPr>
      <w:r w:rsidRPr="00C255AC">
        <w:t>All geometric elements of the proposed cross section shall meet department standards.</w:t>
      </w:r>
    </w:p>
    <w:p w14:paraId="1D52D072" w14:textId="77777777" w:rsidR="00491EFF" w:rsidRPr="000A3F5A" w:rsidRDefault="00A7181D" w:rsidP="00621581">
      <w:r w:rsidRPr="000A3F5A">
        <w:t>The following additional criteria should be considered:</w:t>
      </w:r>
    </w:p>
    <w:p w14:paraId="269111C2" w14:textId="77777777" w:rsidR="00C255AC" w:rsidRPr="00621581" w:rsidRDefault="00A7181D" w:rsidP="00621581">
      <w:pPr>
        <w:pStyle w:val="ListParagraph"/>
        <w:numPr>
          <w:ilvl w:val="0"/>
          <w:numId w:val="59"/>
        </w:numPr>
        <w:rPr>
          <w:sz w:val="26"/>
        </w:rPr>
      </w:pPr>
      <w:r w:rsidRPr="00C255AC">
        <w:t>An adequate clear area should be provided behind the face of curb to allow for vehicle overhang. Fixed object placement and maintenance in this area are critical concerns.</w:t>
      </w:r>
    </w:p>
    <w:p w14:paraId="5129DCF8" w14:textId="77777777" w:rsidR="002B2AED" w:rsidRPr="00621581" w:rsidRDefault="00A7181D" w:rsidP="00621581">
      <w:pPr>
        <w:pStyle w:val="ListParagraph"/>
        <w:numPr>
          <w:ilvl w:val="0"/>
          <w:numId w:val="59"/>
        </w:numPr>
        <w:rPr>
          <w:sz w:val="26"/>
        </w:rPr>
      </w:pPr>
      <w:r w:rsidRPr="00C255AC">
        <w:t>Existing auxiliary lanes (i.e. Turn lanes at intersections) should be preserved.</w:t>
      </w:r>
    </w:p>
    <w:p w14:paraId="1D52D075" w14:textId="7C5B2F13" w:rsidR="00491EFF" w:rsidRPr="00621581" w:rsidRDefault="00A7181D" w:rsidP="00621581">
      <w:pPr>
        <w:pStyle w:val="ListParagraph"/>
        <w:numPr>
          <w:ilvl w:val="0"/>
          <w:numId w:val="59"/>
        </w:numPr>
        <w:rPr>
          <w:sz w:val="26"/>
        </w:rPr>
      </w:pPr>
      <w:r w:rsidRPr="00621581">
        <w:rPr>
          <w:spacing w:val="-1"/>
        </w:rPr>
        <w:t>The proposed cross-section with back-in angled parking should be able to accommodate an existing or planned bike lane as defined in the community’s non-motorized plan in support of the department’s complete streets policy.</w:t>
      </w:r>
    </w:p>
    <w:p w14:paraId="1D52D076" w14:textId="77777777" w:rsidR="00491EFF" w:rsidRPr="000A3F5A" w:rsidRDefault="00A7181D" w:rsidP="00621581">
      <w:r w:rsidRPr="000A3F5A">
        <w:t>The implementation of back-in angled parking requires approval of Michigan Department of Transportation (MDOT) Engineering Operations Committee (EOC).</w:t>
      </w:r>
    </w:p>
    <w:p w14:paraId="1D52D079" w14:textId="3A476B59" w:rsidR="00D7136D" w:rsidRDefault="00A7181D" w:rsidP="00621581">
      <w:r w:rsidRPr="000A3F5A">
        <w:t>A formal resolution from the city/village/township council or board</w:t>
      </w:r>
      <w:r w:rsidR="00621581">
        <w:t xml:space="preserve"> </w:t>
      </w:r>
      <w:r w:rsidRPr="000A3F5A">
        <w:t>must be provided to</w:t>
      </w:r>
      <w:r w:rsidR="00E956D3">
        <w:t xml:space="preserve"> </w:t>
      </w:r>
      <w:r w:rsidRPr="000A3F5A">
        <w:t>MDOT in support of the request.</w:t>
      </w:r>
      <w:r w:rsidR="003253FE">
        <w:t xml:space="preserve"> </w:t>
      </w:r>
      <w:r w:rsidRPr="000A3F5A">
        <w:t>A template resolution which can be used by</w:t>
      </w:r>
      <w:r w:rsidR="00E956D3">
        <w:t xml:space="preserve"> </w:t>
      </w:r>
      <w:r w:rsidRPr="000A3F5A">
        <w:t>city/village/township council or board</w:t>
      </w:r>
      <w:r w:rsidR="003253FE">
        <w:t xml:space="preserve"> </w:t>
      </w:r>
      <w:r w:rsidRPr="000A3F5A">
        <w:t>is at the end of this section. The last paragraph of this template resolution beginning, “Now, Therefore be it Resolved</w:t>
      </w:r>
      <w:r w:rsidR="00EE0E8B">
        <w:t>,</w:t>
      </w:r>
      <w:r w:rsidRPr="000A3F5A">
        <w:t>” must be included before MDOT will consider a study for back-in angled parking on the requested route. The city/village/township will be responsible for the study</w:t>
      </w:r>
      <w:r w:rsidR="000D1B93">
        <w:t>.</w:t>
      </w:r>
    </w:p>
    <w:p w14:paraId="1D52D07C" w14:textId="6AA9420F" w:rsidR="00491EFF" w:rsidRPr="000A3F5A" w:rsidRDefault="00A7181D" w:rsidP="00621581">
      <w:r w:rsidRPr="000A3F5A">
        <w:t>To accommodate back-in angled parking a reduction in the number of through lane</w:t>
      </w:r>
      <w:r w:rsidR="00BB6460">
        <w:t>s</w:t>
      </w:r>
      <w:r w:rsidRPr="000A3F5A">
        <w:t xml:space="preserve"> on the requested route may be required. The city/village/township will be responsible for this</w:t>
      </w:r>
      <w:r w:rsidR="008B7F0A">
        <w:t xml:space="preserve"> </w:t>
      </w:r>
      <w:r w:rsidRPr="000A3F5A">
        <w:t>evaluation. If a lane reduction or Road Diet is required to accommodate back-in angled parking then a traffic engineering study must be performed and included in the study for back-in angled parking. The traffic engineering study must be performed by a MDOT pre-qualified</w:t>
      </w:r>
      <w:hyperlink r:id="rId37" w:tooltip=" Traffic Capacity Analysis &amp; Geometric Studies">
        <w:r w:rsidR="00491EFF" w:rsidRPr="000A3F5A">
          <w:rPr>
            <w:color w:val="0000FF"/>
            <w:u w:val="single"/>
          </w:rPr>
          <w:t xml:space="preserve"> Traffic Capacity Analysis &amp; Geometric Studies</w:t>
        </w:r>
      </w:hyperlink>
      <w:r w:rsidR="00621581">
        <w:t xml:space="preserve"> </w:t>
      </w:r>
      <w:r w:rsidRPr="000A3F5A">
        <w:t>consultant.</w:t>
      </w:r>
    </w:p>
    <w:p w14:paraId="1D52D07D" w14:textId="20677836" w:rsidR="00175739" w:rsidRDefault="00A7181D" w:rsidP="00621581">
      <w:r w:rsidRPr="000A3F5A">
        <w:t>MDOT reserves the right to evaluate any trunkline corridor with back-in angled parking that exhibits operational and/or safety concerns to determine if the type of parking is having any impacts detrimental to the corridor. If such concerns are documented, MDOT will take corrective actions that may include the restoration of prior parking configurations.</w:t>
      </w:r>
      <w:r w:rsidR="00175739">
        <w:br w:type="page"/>
      </w:r>
    </w:p>
    <w:p w14:paraId="7633EA05" w14:textId="2D37B87E" w:rsidR="00FD7B8F" w:rsidRDefault="00FD7B8F" w:rsidP="00621581">
      <w:pPr>
        <w:rPr>
          <w:rFonts w:eastAsia="Times New Roman"/>
        </w:rPr>
      </w:pPr>
      <w:r>
        <w:rPr>
          <w:noProof/>
        </w:rPr>
        <w:lastRenderedPageBreak/>
        <w:drawing>
          <wp:inline distT="0" distB="0" distL="0" distR="0" wp14:anchorId="4DAD8B5F" wp14:editId="2A16D594">
            <wp:extent cx="5972175" cy="7817928"/>
            <wp:effectExtent l="0" t="0" r="0" b="0"/>
            <wp:docPr id="16088043" name="Picture 1" descr="A picture of a sample resolution to allow back-in angled par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043" name="Picture 1" descr="A picture of a sample resolution to allow back-in angled parking. "/>
                    <pic:cNvPicPr/>
                  </pic:nvPicPr>
                  <pic:blipFill>
                    <a:blip r:embed="rId38"/>
                    <a:stretch>
                      <a:fillRect/>
                    </a:stretch>
                  </pic:blipFill>
                  <pic:spPr>
                    <a:xfrm>
                      <a:off x="0" y="0"/>
                      <a:ext cx="5975951" cy="7822871"/>
                    </a:xfrm>
                    <a:prstGeom prst="rect">
                      <a:avLst/>
                    </a:prstGeom>
                  </pic:spPr>
                </pic:pic>
              </a:graphicData>
            </a:graphic>
          </wp:inline>
        </w:drawing>
      </w:r>
    </w:p>
    <w:p w14:paraId="293291E8" w14:textId="4576F099" w:rsidR="000869E3" w:rsidRPr="00C23A5A" w:rsidRDefault="000869E3" w:rsidP="00EE0E8B">
      <w:pPr>
        <w:pStyle w:val="Heading3"/>
        <w:spacing w:before="960"/>
        <w:rPr>
          <w:rFonts w:eastAsia="Times New Roman"/>
        </w:rPr>
      </w:pPr>
      <w:bookmarkStart w:id="17" w:name="_Toc220577174"/>
      <w:r>
        <w:rPr>
          <w:rFonts w:eastAsia="Times New Roman"/>
        </w:rPr>
        <w:lastRenderedPageBreak/>
        <w:t>2.8</w:t>
      </w:r>
      <w:r w:rsidRPr="00C23A5A">
        <w:rPr>
          <w:rFonts w:eastAsia="Times New Roman"/>
        </w:rPr>
        <w:t xml:space="preserve"> Non-Freeway Lighting</w:t>
      </w:r>
      <w:bookmarkEnd w:id="17"/>
    </w:p>
    <w:p w14:paraId="6506CE6C" w14:textId="45BA7878" w:rsidR="000869E3" w:rsidRPr="000869E3" w:rsidRDefault="000869E3" w:rsidP="00265DC3">
      <w:pPr>
        <w:rPr>
          <w:rFonts w:eastAsia="Times New Roman"/>
          <w:color w:val="000000"/>
          <w:spacing w:val="-2"/>
        </w:rPr>
      </w:pPr>
      <w:r>
        <w:t>Local governmental agencies are responsible for the installation, operation, and maintenance of lighting on non-freeway state trunklines. When a local agency requests a permit from the Region Utilities-Permits Engineer to install or upgrade lighting on a trunkline, the Region/TSC Representative should review the plans for such work to ensure that light standards and utility poles are located so as to provide a safe recovery area for motorists. Matters relating to illumination levels may be referred to the Municipal Utilities Design Unit in the Design Division. Please refer to the</w:t>
      </w:r>
      <w:r w:rsidR="00621581">
        <w:t xml:space="preserve"> </w:t>
      </w:r>
      <w:hyperlink r:id="rId39" w:tooltip=" Michigan Road Design Manual,">
        <w:r>
          <w:rPr>
            <w:color w:val="0000FF"/>
            <w:u w:val="single"/>
          </w:rPr>
          <w:t>Michigan Road Design Manual,</w:t>
        </w:r>
      </w:hyperlink>
      <w:hyperlink r:id="rId40" w:tooltip=" Chapter 9">
        <w:r>
          <w:rPr>
            <w:color w:val="0000FF"/>
            <w:u w:val="single"/>
          </w:rPr>
          <w:t xml:space="preserve"> Chapter 9</w:t>
        </w:r>
      </w:hyperlink>
      <w:r w:rsidR="00621581">
        <w:t xml:space="preserve"> </w:t>
      </w:r>
      <w:r>
        <w:t>for additional guidance regarding the placement of lighting standards and utility poles and in the latest edition of the AASHTO Roadway Lighting Design Guide.</w:t>
      </w:r>
    </w:p>
    <w:p w14:paraId="5801615B" w14:textId="3FEAC14B" w:rsidR="000869E3" w:rsidRPr="00C23A5A" w:rsidRDefault="000869E3" w:rsidP="00CD43E5">
      <w:pPr>
        <w:pStyle w:val="Heading3"/>
        <w:spacing w:before="120"/>
        <w:rPr>
          <w:rFonts w:eastAsia="Times New Roman"/>
        </w:rPr>
      </w:pPr>
      <w:bookmarkStart w:id="18" w:name="_Toc220577175"/>
      <w:r>
        <w:rPr>
          <w:rFonts w:eastAsia="Times New Roman"/>
        </w:rPr>
        <w:t>2.9</w:t>
      </w:r>
      <w:r w:rsidRPr="00C23A5A">
        <w:rPr>
          <w:rFonts w:eastAsia="Times New Roman"/>
        </w:rPr>
        <w:t xml:space="preserve"> Freeway Lighting</w:t>
      </w:r>
      <w:bookmarkEnd w:id="18"/>
    </w:p>
    <w:p w14:paraId="4800BE51" w14:textId="77777777" w:rsidR="000869E3" w:rsidRDefault="000869E3" w:rsidP="00621581">
      <w:r>
        <w:t>Freeway lighting facilities may be provided under the following conditions:</w:t>
      </w:r>
    </w:p>
    <w:p w14:paraId="5F921698" w14:textId="09ECAADF" w:rsidR="000869E3" w:rsidRDefault="000869E3" w:rsidP="00621581">
      <w:pPr>
        <w:pStyle w:val="ListParagraph"/>
        <w:numPr>
          <w:ilvl w:val="0"/>
          <w:numId w:val="60"/>
        </w:numPr>
      </w:pPr>
      <w:r>
        <w:t>If a proposed project meets the warrants for either continuous freeway lighting, interchange lighting on unlighted freeways, or lighting for freeway bridges, overpasses and underpasses, as discussed in the AASHTO Roadway Lighting Design Guide, the project shall be reviewed by the department to determine the extent of lighting to be furnished. For interchange lighting refer to the</w:t>
      </w:r>
      <w:hyperlink r:id="rId41" w:tooltip=" Interchange Lighting Guidance Document">
        <w:r w:rsidR="00EE0E8B" w:rsidRPr="00621581">
          <w:rPr>
            <w:color w:val="0000FF"/>
            <w:u w:val="single"/>
          </w:rPr>
          <w:t xml:space="preserve"> Interchange Lighting Guidance Document</w:t>
        </w:r>
      </w:hyperlink>
      <w:r w:rsidRPr="00621581">
        <w:rPr>
          <w:color w:val="0462C1"/>
        </w:rPr>
        <w:t>.</w:t>
      </w:r>
    </w:p>
    <w:p w14:paraId="0279B803" w14:textId="77777777" w:rsidR="000869E3" w:rsidRDefault="000869E3" w:rsidP="00621581">
      <w:pPr>
        <w:pStyle w:val="ListParagraph"/>
        <w:numPr>
          <w:ilvl w:val="0"/>
          <w:numId w:val="60"/>
        </w:numPr>
      </w:pPr>
      <w:r>
        <w:t>Freeway lighting will be provided only if it enhances highway safety as determined by the Region/TSC analysis. The design of the system shall be such that it contributes to the overall safety of the freeway.</w:t>
      </w:r>
    </w:p>
    <w:p w14:paraId="1295090F" w14:textId="77777777" w:rsidR="000869E3" w:rsidRDefault="000869E3" w:rsidP="00621581">
      <w:pPr>
        <w:pStyle w:val="ListParagraph"/>
        <w:numPr>
          <w:ilvl w:val="0"/>
          <w:numId w:val="60"/>
        </w:numPr>
      </w:pPr>
      <w:r>
        <w:t>Continuous freeway lighting and full interchange lighting should be designed in accordance with the AASHTO publication noted above.</w:t>
      </w:r>
    </w:p>
    <w:p w14:paraId="7A89403E" w14:textId="77777777" w:rsidR="000869E3" w:rsidRDefault="000869E3" w:rsidP="00621581">
      <w:pPr>
        <w:pStyle w:val="ListParagraph"/>
        <w:numPr>
          <w:ilvl w:val="0"/>
          <w:numId w:val="60"/>
        </w:numPr>
      </w:pPr>
      <w:r>
        <w:t>Isolated interchange lighting shall be designed for a maintained average illumination of 1.0 foot candles (10.75 lux) maximum.</w:t>
      </w:r>
    </w:p>
    <w:p w14:paraId="7E72796A" w14:textId="77777777" w:rsidR="000869E3" w:rsidRDefault="000869E3" w:rsidP="00621581">
      <w:pPr>
        <w:pStyle w:val="ListParagraph"/>
        <w:numPr>
          <w:ilvl w:val="0"/>
          <w:numId w:val="60"/>
        </w:numPr>
      </w:pPr>
      <w:r>
        <w:t>Partial interchange lighting may be considered for any interchange.</w:t>
      </w:r>
    </w:p>
    <w:p w14:paraId="08A8D11F" w14:textId="77777777" w:rsidR="000869E3" w:rsidRDefault="000869E3" w:rsidP="00621581">
      <w:pPr>
        <w:pStyle w:val="ListParagraph"/>
        <w:numPr>
          <w:ilvl w:val="0"/>
          <w:numId w:val="60"/>
        </w:numPr>
      </w:pPr>
      <w:r>
        <w:t>Freeway lighting standards shall not be used in urban freeway medians unless they are installed on the top of the concrete median barriers. Ordinarily, lighting standards are located on the perimeter of the roadway.</w:t>
      </w:r>
    </w:p>
    <w:p w14:paraId="4F6B3E3E" w14:textId="77777777" w:rsidR="000869E3" w:rsidRDefault="000869E3" w:rsidP="00621581">
      <w:pPr>
        <w:pStyle w:val="ListParagraph"/>
        <w:numPr>
          <w:ilvl w:val="0"/>
          <w:numId w:val="60"/>
        </w:numPr>
      </w:pPr>
      <w:r>
        <w:t>The Electrical Design Unit in Lansing Design will review all designs of freeway lighting facilities and coordinate with other involved support areas.</w:t>
      </w:r>
    </w:p>
    <w:p w14:paraId="090C7A35" w14:textId="42A62AE9" w:rsidR="00175739" w:rsidRDefault="000869E3" w:rsidP="00621581">
      <w:r>
        <w:t>Freeway lighting exceeding that which the department has approved for traffic safety purposes may be furnished and maintained at the expense of the local governmental agency. Such lighting must be in accordance with department specifications and approved by permit.</w:t>
      </w:r>
      <w:r w:rsidR="003B4C24">
        <w:t xml:space="preserve"> </w:t>
      </w:r>
      <w:r>
        <w:t>Please refer to the</w:t>
      </w:r>
      <w:r>
        <w:rPr>
          <w:color w:val="0462C1"/>
          <w:u w:val="single"/>
        </w:rPr>
        <w:t xml:space="preserve"> </w:t>
      </w:r>
      <w:hyperlink r:id="rId42" w:tooltip="Michigan Road Design Manual, Chapter 9">
        <w:r>
          <w:rPr>
            <w:color w:val="0000FF"/>
            <w:u w:val="single"/>
          </w:rPr>
          <w:t>Michigan Road Design Manual, Chapter 9</w:t>
        </w:r>
      </w:hyperlink>
      <w:r>
        <w:t xml:space="preserve"> for additional guidance regarding the placement of lighting standards and utility poles and in the latest edition of the AASHTO Roadway Lighting Design Guide.</w:t>
      </w:r>
    </w:p>
    <w:p w14:paraId="1D52D09E" w14:textId="41C09DEB" w:rsidR="00491EFF" w:rsidRPr="007A2C6A" w:rsidRDefault="00A7181D" w:rsidP="00CD43E5">
      <w:pPr>
        <w:pStyle w:val="Heading3"/>
        <w:spacing w:before="240"/>
        <w:rPr>
          <w:rFonts w:eastAsia="Times New Roman"/>
        </w:rPr>
      </w:pPr>
      <w:bookmarkStart w:id="19" w:name="_Toc220577176"/>
      <w:r w:rsidRPr="007A2C6A">
        <w:rPr>
          <w:rFonts w:eastAsia="Times New Roman"/>
        </w:rPr>
        <w:lastRenderedPageBreak/>
        <w:t>3.1 Parking Facility Dimensions</w:t>
      </w:r>
      <w:bookmarkEnd w:id="19"/>
    </w:p>
    <w:p w14:paraId="1D52D09F" w14:textId="77777777" w:rsidR="00491EFF" w:rsidRDefault="00A7181D" w:rsidP="008C44B9">
      <w:r>
        <w:t>State-owned parking lots should be wide enough to provide two or more parking bays. Ninety (90) degree parking is generally preferred where two-way traffic operations exist. Forty-five (45) to seventy-five (75) degree angle parking is often used where one-way traffic operations exist.</w:t>
      </w:r>
    </w:p>
    <w:p w14:paraId="1D52D0A0" w14:textId="77777777" w:rsidR="00491EFF" w:rsidRDefault="00A7181D" w:rsidP="008C44B9">
      <w:r>
        <w:t>Parking stall widths of 10 feet are commonly used for parking facilities. It is recommended that the widths be measured from the center of the pavement marking to the center of the next pavement marking.</w:t>
      </w:r>
    </w:p>
    <w:p w14:paraId="1D52D0A1" w14:textId="77777777" w:rsidR="00491EFF" w:rsidRDefault="00A7181D" w:rsidP="008C44B9">
      <w:r>
        <w:t>A parking stall depth of 18 feet is utilized in most situations.</w:t>
      </w:r>
    </w:p>
    <w:p w14:paraId="1D52D0A2" w14:textId="77777777" w:rsidR="00491EFF" w:rsidRDefault="00A7181D" w:rsidP="008C44B9">
      <w:r>
        <w:t>The curb should be set back if any vehicle bumper contact beyond the curb is critical. In general, the curb set-back should be about 2.5 feet for pull-in parking, and 4.0 feet for back-in parking.</w:t>
      </w:r>
    </w:p>
    <w:p w14:paraId="1D52D0A3" w14:textId="77777777" w:rsidR="00491EFF" w:rsidRDefault="00A7181D" w:rsidP="008C44B9">
      <w:r>
        <w:t>Parking layout for a given site will depend primarily on the following elements:</w:t>
      </w:r>
    </w:p>
    <w:p w14:paraId="1D52D0A4" w14:textId="77777777" w:rsidR="00491EFF" w:rsidRDefault="00A7181D" w:rsidP="008C44B9">
      <w:pPr>
        <w:pStyle w:val="ListParagraph"/>
        <w:numPr>
          <w:ilvl w:val="0"/>
          <w:numId w:val="61"/>
        </w:numPr>
      </w:pPr>
      <w:r>
        <w:t>The size and shape of the available area.</w:t>
      </w:r>
    </w:p>
    <w:p w14:paraId="1D52D0A5" w14:textId="77777777" w:rsidR="00491EFF" w:rsidRDefault="00A7181D" w:rsidP="008C44B9">
      <w:pPr>
        <w:pStyle w:val="ListParagraph"/>
        <w:numPr>
          <w:ilvl w:val="0"/>
          <w:numId w:val="61"/>
        </w:numPr>
      </w:pPr>
      <w:r>
        <w:t>The type of facility: attended or self-park.</w:t>
      </w:r>
    </w:p>
    <w:p w14:paraId="1D52D0A6" w14:textId="77777777" w:rsidR="00491EFF" w:rsidRDefault="00A7181D" w:rsidP="008C44B9">
      <w:pPr>
        <w:pStyle w:val="ListParagraph"/>
        <w:numPr>
          <w:ilvl w:val="0"/>
          <w:numId w:val="61"/>
        </w:numPr>
      </w:pPr>
      <w:r>
        <w:t>The type of parking: long-term versus short-term.</w:t>
      </w:r>
    </w:p>
    <w:p w14:paraId="1D52D0A7" w14:textId="77777777" w:rsidR="00491EFF" w:rsidRDefault="00A7181D" w:rsidP="008C44B9">
      <w:pPr>
        <w:pStyle w:val="ListParagraph"/>
        <w:numPr>
          <w:ilvl w:val="0"/>
          <w:numId w:val="61"/>
        </w:numPr>
      </w:pPr>
      <w:r>
        <w:t>The type of operation: pull-in, back-in, one-way, two-way, etc.</w:t>
      </w:r>
    </w:p>
    <w:p w14:paraId="0C251992" w14:textId="77777777" w:rsidR="00194F02" w:rsidRPr="005E51CE" w:rsidRDefault="00A7181D" w:rsidP="00194F02">
      <w:pPr>
        <w:rPr>
          <w:rFonts w:eastAsia="Times New Roman"/>
          <w:color w:val="000000"/>
        </w:rPr>
      </w:pPr>
      <w:r>
        <w:rPr>
          <w:rFonts w:eastAsia="Times New Roman"/>
          <w:color w:val="000000"/>
        </w:rPr>
        <w:t>Please refer to Pavement Marking Standard</w:t>
      </w:r>
      <w:r>
        <w:rPr>
          <w:rFonts w:eastAsia="Times New Roman"/>
          <w:color w:val="0562C1"/>
          <w:u w:val="single"/>
        </w:rPr>
        <w:t xml:space="preserve"> </w:t>
      </w:r>
      <w:hyperlink r:id="rId43" w:tooltip="PAVE-956">
        <w:r w:rsidR="00491EFF">
          <w:rPr>
            <w:rFonts w:eastAsia="Times New Roman"/>
            <w:color w:val="0000FF"/>
            <w:u w:val="single"/>
          </w:rPr>
          <w:t>PAVE-956</w:t>
        </w:r>
      </w:hyperlink>
      <w:r>
        <w:rPr>
          <w:rFonts w:eastAsia="Times New Roman"/>
          <w:color w:val="000000"/>
        </w:rPr>
        <w:t xml:space="preserve"> for further information and guidance regarding parking area pavement markings and recommended widths for the pavement marking lines.</w:t>
      </w:r>
      <w:r w:rsidR="005E51CE">
        <w:rPr>
          <w:rFonts w:eastAsia="Times New Roman"/>
          <w:color w:val="000000"/>
        </w:rPr>
        <w:t xml:space="preserve"> </w:t>
      </w:r>
      <w:r w:rsidR="00D846FF">
        <w:rPr>
          <w:rFonts w:eastAsia="Times New Roman"/>
          <w:color w:val="000000"/>
        </w:rPr>
        <w:t xml:space="preserve">Table </w:t>
      </w:r>
      <w:r w:rsidR="003C3E90">
        <w:rPr>
          <w:rFonts w:eastAsia="Times New Roman"/>
          <w:color w:val="000000"/>
        </w:rPr>
        <w:t>9</w:t>
      </w:r>
      <w:r w:rsidR="00D846FF">
        <w:rPr>
          <w:rFonts w:eastAsia="Times New Roman"/>
          <w:color w:val="000000"/>
        </w:rPr>
        <w:t xml:space="preserve"> provides the minimum parking layout dimensions for four different </w:t>
      </w:r>
      <w:r w:rsidR="0023453B">
        <w:rPr>
          <w:rFonts w:eastAsia="Times New Roman"/>
          <w:color w:val="000000"/>
        </w:rPr>
        <w:t>a</w:t>
      </w:r>
      <w:r w:rsidR="00D846FF">
        <w:rPr>
          <w:rFonts w:eastAsia="Times New Roman"/>
          <w:color w:val="000000"/>
        </w:rPr>
        <w:t>ngles of parking for state-owned parking facilities.</w:t>
      </w:r>
      <w:r w:rsidR="003B4C24">
        <w:rPr>
          <w:rFonts w:eastAsia="Times New Roman"/>
          <w:color w:val="000000"/>
        </w:rPr>
        <w:t xml:space="preserve"> </w:t>
      </w:r>
    </w:p>
    <w:p w14:paraId="58F4CD35" w14:textId="0652B2F6" w:rsidR="00B13C9E" w:rsidRPr="005E51CE" w:rsidRDefault="00B13C9E" w:rsidP="00194F02">
      <w:pPr>
        <w:jc w:val="center"/>
        <w:rPr>
          <w:rFonts w:eastAsia="Times New Roman"/>
          <w:color w:val="000000"/>
        </w:rPr>
      </w:pPr>
      <w:r>
        <w:t xml:space="preserve">Table </w:t>
      </w:r>
      <w:r w:rsidR="003C3E90">
        <w:t>9</w:t>
      </w:r>
      <w:r>
        <w:t xml:space="preserve">: </w:t>
      </w:r>
      <w:r w:rsidR="00673B97">
        <w:t>Typical Minimum Parking Layout Dimensions</w:t>
      </w:r>
    </w:p>
    <w:tbl>
      <w:tblPr>
        <w:tblStyle w:val="GridTable4"/>
        <w:tblW w:w="5000" w:type="pct"/>
        <w:tblLook w:val="0420" w:firstRow="1" w:lastRow="0" w:firstColumn="0" w:lastColumn="0" w:noHBand="0" w:noVBand="1"/>
        <w:tblCaption w:val="Typical Minimum Parking Layout Dimensions"/>
        <w:tblDescription w:val="Parking stall angle, width of stall, curb length, starting loss, last car requirements, stall depth, Aisle Width Minimum, and Gross Stall Area."/>
      </w:tblPr>
      <w:tblGrid>
        <w:gridCol w:w="1291"/>
        <w:gridCol w:w="900"/>
        <w:gridCol w:w="1033"/>
        <w:gridCol w:w="1140"/>
        <w:gridCol w:w="1834"/>
        <w:gridCol w:w="913"/>
        <w:gridCol w:w="1287"/>
        <w:gridCol w:w="996"/>
      </w:tblGrid>
      <w:tr w:rsidR="009172D8" w14:paraId="4F8730EB" w14:textId="77777777" w:rsidTr="00445F26">
        <w:trPr>
          <w:cnfStyle w:val="100000000000" w:firstRow="1" w:lastRow="0" w:firstColumn="0" w:lastColumn="0" w:oddVBand="0" w:evenVBand="0" w:oddHBand="0" w:evenHBand="0" w:firstRowFirstColumn="0" w:firstRowLastColumn="0" w:lastRowFirstColumn="0" w:lastRowLastColumn="0"/>
          <w:trHeight w:val="1961"/>
        </w:trPr>
        <w:tc>
          <w:tcPr>
            <w:tcW w:w="687" w:type="pct"/>
          </w:tcPr>
          <w:p w14:paraId="2C8B94F3" w14:textId="77777777" w:rsidR="009172D8" w:rsidRDefault="009172D8" w:rsidP="00D208E3">
            <w:pPr>
              <w:spacing w:after="0"/>
              <w:ind w:right="17"/>
              <w:jc w:val="center"/>
              <w:textAlignment w:val="baseline"/>
              <w:rPr>
                <w:b w:val="0"/>
                <w:bCs w:val="0"/>
              </w:rPr>
            </w:pPr>
            <w:r>
              <w:t>A</w:t>
            </w:r>
          </w:p>
          <w:p w14:paraId="01DDEA99" w14:textId="77777777" w:rsidR="009172D8" w:rsidRPr="009801AA" w:rsidRDefault="009172D8" w:rsidP="00D208E3">
            <w:pPr>
              <w:spacing w:after="0"/>
              <w:ind w:right="17"/>
              <w:jc w:val="center"/>
              <w:textAlignment w:val="baseline"/>
              <w:rPr>
                <w:b w:val="0"/>
                <w:bCs w:val="0"/>
              </w:rPr>
            </w:pPr>
            <w:r>
              <w:t>Parking Stall Angle</w:t>
            </w:r>
          </w:p>
        </w:tc>
        <w:tc>
          <w:tcPr>
            <w:tcW w:w="479" w:type="pct"/>
          </w:tcPr>
          <w:p w14:paraId="397DAB87" w14:textId="77777777" w:rsidR="009172D8" w:rsidRDefault="009172D8" w:rsidP="00D208E3">
            <w:pPr>
              <w:spacing w:after="0"/>
              <w:ind w:right="17"/>
              <w:jc w:val="center"/>
              <w:textAlignment w:val="baseline"/>
              <w:rPr>
                <w:b w:val="0"/>
                <w:bCs w:val="0"/>
              </w:rPr>
            </w:pPr>
            <w:r>
              <w:t>B</w:t>
            </w:r>
          </w:p>
          <w:p w14:paraId="252A1983" w14:textId="77777777" w:rsidR="009172D8" w:rsidRPr="00673B97" w:rsidRDefault="009172D8" w:rsidP="00D208E3">
            <w:pPr>
              <w:spacing w:after="0"/>
              <w:ind w:right="17"/>
              <w:jc w:val="center"/>
              <w:textAlignment w:val="baseline"/>
            </w:pPr>
            <w:r>
              <w:t>Width of Stall (ft)</w:t>
            </w:r>
          </w:p>
        </w:tc>
        <w:tc>
          <w:tcPr>
            <w:tcW w:w="550" w:type="pct"/>
          </w:tcPr>
          <w:p w14:paraId="5B217B4C" w14:textId="77777777" w:rsidR="009172D8" w:rsidRDefault="009172D8" w:rsidP="00D208E3">
            <w:pPr>
              <w:spacing w:after="0"/>
              <w:ind w:right="17"/>
              <w:jc w:val="center"/>
              <w:textAlignment w:val="baseline"/>
              <w:rPr>
                <w:b w:val="0"/>
                <w:bCs w:val="0"/>
              </w:rPr>
            </w:pPr>
            <w:r>
              <w:t>C</w:t>
            </w:r>
          </w:p>
          <w:p w14:paraId="2E84021B" w14:textId="77777777" w:rsidR="009172D8" w:rsidRPr="00673B97" w:rsidRDefault="009172D8" w:rsidP="00D208E3">
            <w:pPr>
              <w:spacing w:after="0"/>
              <w:ind w:right="17"/>
              <w:jc w:val="center"/>
              <w:textAlignment w:val="baseline"/>
            </w:pPr>
            <w:r>
              <w:t>Curb Length (ft)</w:t>
            </w:r>
          </w:p>
        </w:tc>
        <w:tc>
          <w:tcPr>
            <w:tcW w:w="607" w:type="pct"/>
          </w:tcPr>
          <w:p w14:paraId="19518414" w14:textId="77777777" w:rsidR="009172D8" w:rsidRDefault="009172D8" w:rsidP="00D208E3">
            <w:pPr>
              <w:spacing w:after="0"/>
              <w:ind w:right="17"/>
              <w:jc w:val="center"/>
              <w:textAlignment w:val="baseline"/>
              <w:rPr>
                <w:b w:val="0"/>
                <w:bCs w:val="0"/>
              </w:rPr>
            </w:pPr>
            <w:r>
              <w:t>D</w:t>
            </w:r>
          </w:p>
          <w:p w14:paraId="6744A491" w14:textId="77777777" w:rsidR="009172D8" w:rsidRPr="00673B97" w:rsidRDefault="009172D8" w:rsidP="00D208E3">
            <w:pPr>
              <w:spacing w:after="0"/>
              <w:ind w:right="17"/>
              <w:jc w:val="center"/>
              <w:textAlignment w:val="baseline"/>
            </w:pPr>
            <w:r>
              <w:t>Starting Loss (ft)</w:t>
            </w:r>
          </w:p>
        </w:tc>
        <w:tc>
          <w:tcPr>
            <w:tcW w:w="976" w:type="pct"/>
          </w:tcPr>
          <w:p w14:paraId="4F6A3C72" w14:textId="77777777" w:rsidR="009172D8" w:rsidRDefault="009172D8" w:rsidP="00D208E3">
            <w:pPr>
              <w:spacing w:after="0"/>
              <w:ind w:right="17"/>
              <w:jc w:val="center"/>
              <w:textAlignment w:val="baseline"/>
              <w:rPr>
                <w:b w:val="0"/>
                <w:bCs w:val="0"/>
              </w:rPr>
            </w:pPr>
            <w:r>
              <w:t>E</w:t>
            </w:r>
          </w:p>
          <w:p w14:paraId="399DBF3A" w14:textId="77777777" w:rsidR="009172D8" w:rsidRDefault="009172D8" w:rsidP="00D208E3">
            <w:pPr>
              <w:spacing w:after="0"/>
              <w:ind w:right="17"/>
              <w:jc w:val="center"/>
              <w:textAlignment w:val="baseline"/>
              <w:rPr>
                <w:b w:val="0"/>
                <w:bCs w:val="0"/>
              </w:rPr>
            </w:pPr>
            <w:r>
              <w:t>Last Car Requirements</w:t>
            </w:r>
          </w:p>
          <w:p w14:paraId="73BDD76E" w14:textId="77777777" w:rsidR="009172D8" w:rsidRPr="00673B97" w:rsidRDefault="009172D8" w:rsidP="00D208E3">
            <w:pPr>
              <w:spacing w:after="0"/>
              <w:ind w:right="17"/>
              <w:jc w:val="center"/>
              <w:textAlignment w:val="baseline"/>
            </w:pPr>
            <w:r>
              <w:t>(ft)</w:t>
            </w:r>
          </w:p>
        </w:tc>
        <w:tc>
          <w:tcPr>
            <w:tcW w:w="486" w:type="pct"/>
          </w:tcPr>
          <w:p w14:paraId="54FE7C1D" w14:textId="77777777" w:rsidR="009172D8" w:rsidRDefault="009172D8" w:rsidP="00D208E3">
            <w:pPr>
              <w:spacing w:after="0"/>
              <w:ind w:right="17"/>
              <w:jc w:val="center"/>
              <w:textAlignment w:val="baseline"/>
              <w:rPr>
                <w:b w:val="0"/>
                <w:bCs w:val="0"/>
              </w:rPr>
            </w:pPr>
            <w:r>
              <w:t>F</w:t>
            </w:r>
          </w:p>
          <w:p w14:paraId="41EC46C4" w14:textId="77777777" w:rsidR="009172D8" w:rsidRPr="00673B97" w:rsidRDefault="009172D8" w:rsidP="00D208E3">
            <w:pPr>
              <w:spacing w:after="0"/>
              <w:ind w:right="17"/>
              <w:jc w:val="center"/>
              <w:textAlignment w:val="baseline"/>
            </w:pPr>
            <w:r>
              <w:t>Stall Depth (ft)</w:t>
            </w:r>
          </w:p>
        </w:tc>
        <w:tc>
          <w:tcPr>
            <w:tcW w:w="685" w:type="pct"/>
          </w:tcPr>
          <w:p w14:paraId="2063AC11" w14:textId="77777777" w:rsidR="009172D8" w:rsidRDefault="009172D8" w:rsidP="00D208E3">
            <w:pPr>
              <w:spacing w:after="0"/>
              <w:ind w:right="17"/>
              <w:jc w:val="center"/>
              <w:textAlignment w:val="baseline"/>
              <w:rPr>
                <w:b w:val="0"/>
                <w:bCs w:val="0"/>
              </w:rPr>
            </w:pPr>
            <w:r>
              <w:t>G</w:t>
            </w:r>
          </w:p>
          <w:p w14:paraId="2ACCBA01" w14:textId="77777777" w:rsidR="009172D8" w:rsidRPr="00673B97" w:rsidRDefault="009172D8" w:rsidP="00D208E3">
            <w:pPr>
              <w:spacing w:after="0"/>
              <w:ind w:right="17"/>
              <w:jc w:val="center"/>
              <w:textAlignment w:val="baseline"/>
            </w:pPr>
            <w:r>
              <w:t>Aisle Width Minimum (ft)</w:t>
            </w:r>
          </w:p>
        </w:tc>
        <w:tc>
          <w:tcPr>
            <w:tcW w:w="530" w:type="pct"/>
          </w:tcPr>
          <w:p w14:paraId="0B088A30" w14:textId="77777777" w:rsidR="009172D8" w:rsidRDefault="009172D8" w:rsidP="00D208E3">
            <w:pPr>
              <w:spacing w:after="0"/>
              <w:ind w:right="17"/>
              <w:jc w:val="center"/>
              <w:textAlignment w:val="baseline"/>
              <w:rPr>
                <w:b w:val="0"/>
                <w:bCs w:val="0"/>
              </w:rPr>
            </w:pPr>
            <w:r>
              <w:t>H</w:t>
            </w:r>
          </w:p>
          <w:p w14:paraId="54DD7966" w14:textId="12050DDC" w:rsidR="009172D8" w:rsidRPr="00F050FC" w:rsidRDefault="009172D8" w:rsidP="00D208E3">
            <w:pPr>
              <w:spacing w:after="0"/>
              <w:ind w:right="17"/>
              <w:jc w:val="center"/>
              <w:textAlignment w:val="baseline"/>
            </w:pPr>
            <w:r>
              <w:t>Gross Stall Area</w:t>
            </w:r>
            <w:r w:rsidR="0025464B">
              <w:br/>
            </w:r>
            <w:r>
              <w:t>(ft</w:t>
            </w:r>
            <w:r>
              <w:rPr>
                <w:vertAlign w:val="superscript"/>
              </w:rPr>
              <w:t>2</w:t>
            </w:r>
            <w:r>
              <w:t>)</w:t>
            </w:r>
          </w:p>
        </w:tc>
      </w:tr>
      <w:tr w:rsidR="009172D8" w14:paraId="71A0BE47" w14:textId="77777777" w:rsidTr="009172D8">
        <w:trPr>
          <w:cnfStyle w:val="000000100000" w:firstRow="0" w:lastRow="0" w:firstColumn="0" w:lastColumn="0" w:oddVBand="0" w:evenVBand="0" w:oddHBand="1" w:evenHBand="0" w:firstRowFirstColumn="0" w:firstRowLastColumn="0" w:lastRowFirstColumn="0" w:lastRowLastColumn="0"/>
        </w:trPr>
        <w:tc>
          <w:tcPr>
            <w:tcW w:w="687" w:type="pct"/>
          </w:tcPr>
          <w:p w14:paraId="106C92AC" w14:textId="77777777" w:rsidR="009172D8" w:rsidRPr="00BF2015" w:rsidRDefault="009172D8" w:rsidP="00013BA0">
            <w:pPr>
              <w:ind w:right="17"/>
              <w:jc w:val="center"/>
              <w:textAlignment w:val="baseline"/>
            </w:pPr>
            <w:r w:rsidRPr="00BF2015">
              <w:t>45</w:t>
            </w:r>
            <w:r w:rsidRPr="00BF2015">
              <w:rPr>
                <w:rFonts w:cs="Arial"/>
              </w:rPr>
              <w:t>°</w:t>
            </w:r>
          </w:p>
        </w:tc>
        <w:tc>
          <w:tcPr>
            <w:tcW w:w="479" w:type="pct"/>
          </w:tcPr>
          <w:p w14:paraId="30438828" w14:textId="77777777" w:rsidR="009172D8" w:rsidRDefault="009172D8" w:rsidP="00013BA0">
            <w:pPr>
              <w:ind w:right="17"/>
              <w:jc w:val="center"/>
              <w:textAlignment w:val="baseline"/>
            </w:pPr>
            <w:r>
              <w:t>8.5</w:t>
            </w:r>
          </w:p>
        </w:tc>
        <w:tc>
          <w:tcPr>
            <w:tcW w:w="550" w:type="pct"/>
          </w:tcPr>
          <w:p w14:paraId="29CB3ECC" w14:textId="77777777" w:rsidR="009172D8" w:rsidRDefault="009172D8" w:rsidP="00013BA0">
            <w:pPr>
              <w:ind w:right="17"/>
              <w:jc w:val="center"/>
              <w:textAlignment w:val="baseline"/>
            </w:pPr>
            <w:r>
              <w:t>12.0</w:t>
            </w:r>
          </w:p>
        </w:tc>
        <w:tc>
          <w:tcPr>
            <w:tcW w:w="607" w:type="pct"/>
          </w:tcPr>
          <w:p w14:paraId="7534F0E5" w14:textId="77777777" w:rsidR="009172D8" w:rsidRDefault="009172D8" w:rsidP="00013BA0">
            <w:pPr>
              <w:ind w:right="17"/>
              <w:jc w:val="center"/>
              <w:textAlignment w:val="baseline"/>
            </w:pPr>
            <w:r>
              <w:t>12.7</w:t>
            </w:r>
          </w:p>
        </w:tc>
        <w:tc>
          <w:tcPr>
            <w:tcW w:w="976" w:type="pct"/>
          </w:tcPr>
          <w:p w14:paraId="0B0A8AC3" w14:textId="77777777" w:rsidR="009172D8" w:rsidRDefault="009172D8" w:rsidP="00013BA0">
            <w:pPr>
              <w:ind w:right="17"/>
              <w:jc w:val="center"/>
              <w:textAlignment w:val="baseline"/>
            </w:pPr>
            <w:r>
              <w:t>6.0</w:t>
            </w:r>
          </w:p>
        </w:tc>
        <w:tc>
          <w:tcPr>
            <w:tcW w:w="486" w:type="pct"/>
          </w:tcPr>
          <w:p w14:paraId="2E7A2133" w14:textId="77777777" w:rsidR="009172D8" w:rsidRDefault="009172D8" w:rsidP="00013BA0">
            <w:pPr>
              <w:ind w:right="17"/>
              <w:jc w:val="center"/>
              <w:textAlignment w:val="baseline"/>
            </w:pPr>
            <w:r>
              <w:t>17.2</w:t>
            </w:r>
          </w:p>
        </w:tc>
        <w:tc>
          <w:tcPr>
            <w:tcW w:w="685" w:type="pct"/>
          </w:tcPr>
          <w:p w14:paraId="1E586A83" w14:textId="77777777" w:rsidR="009172D8" w:rsidRDefault="009172D8" w:rsidP="00013BA0">
            <w:pPr>
              <w:ind w:right="17"/>
              <w:jc w:val="center"/>
              <w:textAlignment w:val="baseline"/>
            </w:pPr>
            <w:r>
              <w:t>14.0</w:t>
            </w:r>
          </w:p>
        </w:tc>
        <w:tc>
          <w:tcPr>
            <w:tcW w:w="530" w:type="pct"/>
          </w:tcPr>
          <w:p w14:paraId="40FAD3EB" w14:textId="77777777" w:rsidR="009172D8" w:rsidRDefault="009172D8" w:rsidP="00013BA0">
            <w:pPr>
              <w:ind w:right="17"/>
              <w:jc w:val="center"/>
              <w:textAlignment w:val="baseline"/>
            </w:pPr>
            <w:r>
              <w:t>224.9</w:t>
            </w:r>
          </w:p>
        </w:tc>
      </w:tr>
      <w:tr w:rsidR="009172D8" w14:paraId="41AC205D" w14:textId="77777777" w:rsidTr="009172D8">
        <w:tc>
          <w:tcPr>
            <w:tcW w:w="687" w:type="pct"/>
          </w:tcPr>
          <w:p w14:paraId="3EB096D0" w14:textId="51472AA9" w:rsidR="009172D8" w:rsidRPr="00BF2015" w:rsidRDefault="009172D8" w:rsidP="00013BA0">
            <w:pPr>
              <w:ind w:right="17"/>
              <w:jc w:val="center"/>
              <w:textAlignment w:val="baseline"/>
            </w:pPr>
            <w:r w:rsidRPr="00BF2015">
              <w:t>52</w:t>
            </w:r>
            <w:r w:rsidRPr="00BF2015">
              <w:rPr>
                <w:rFonts w:cs="Arial"/>
              </w:rPr>
              <w:t>°</w:t>
            </w:r>
            <w:r w:rsidR="00C33332">
              <w:rPr>
                <w:rFonts w:cs="Arial"/>
              </w:rPr>
              <w:t xml:space="preserve"> </w:t>
            </w:r>
            <w:r w:rsidRPr="00BF2015">
              <w:t>30</w:t>
            </w:r>
            <w:r w:rsidRPr="00BF2015">
              <w:rPr>
                <w:rFonts w:cs="Arial"/>
              </w:rPr>
              <w:t>´</w:t>
            </w:r>
          </w:p>
        </w:tc>
        <w:tc>
          <w:tcPr>
            <w:tcW w:w="479" w:type="pct"/>
          </w:tcPr>
          <w:p w14:paraId="17968E7E" w14:textId="77777777" w:rsidR="009172D8" w:rsidRDefault="009172D8" w:rsidP="00013BA0">
            <w:pPr>
              <w:ind w:right="17"/>
              <w:jc w:val="center"/>
              <w:textAlignment w:val="baseline"/>
            </w:pPr>
            <w:r>
              <w:t>8.5</w:t>
            </w:r>
          </w:p>
        </w:tc>
        <w:tc>
          <w:tcPr>
            <w:tcW w:w="550" w:type="pct"/>
          </w:tcPr>
          <w:p w14:paraId="05E544F4" w14:textId="77777777" w:rsidR="009172D8" w:rsidRDefault="009172D8" w:rsidP="00013BA0">
            <w:pPr>
              <w:ind w:right="17"/>
              <w:jc w:val="center"/>
              <w:textAlignment w:val="baseline"/>
            </w:pPr>
            <w:r>
              <w:t>11.1</w:t>
            </w:r>
          </w:p>
        </w:tc>
        <w:tc>
          <w:tcPr>
            <w:tcW w:w="607" w:type="pct"/>
          </w:tcPr>
          <w:p w14:paraId="4792FB90" w14:textId="77777777" w:rsidR="009172D8" w:rsidRDefault="009172D8" w:rsidP="00013BA0">
            <w:pPr>
              <w:ind w:right="17"/>
              <w:jc w:val="center"/>
              <w:textAlignment w:val="baseline"/>
            </w:pPr>
            <w:r>
              <w:t>11.0</w:t>
            </w:r>
          </w:p>
        </w:tc>
        <w:tc>
          <w:tcPr>
            <w:tcW w:w="976" w:type="pct"/>
          </w:tcPr>
          <w:p w14:paraId="6CC9A29E" w14:textId="77777777" w:rsidR="009172D8" w:rsidRDefault="009172D8" w:rsidP="00013BA0">
            <w:pPr>
              <w:ind w:right="17"/>
              <w:jc w:val="center"/>
              <w:textAlignment w:val="baseline"/>
            </w:pPr>
            <w:r>
              <w:t>6.6</w:t>
            </w:r>
          </w:p>
        </w:tc>
        <w:tc>
          <w:tcPr>
            <w:tcW w:w="486" w:type="pct"/>
          </w:tcPr>
          <w:p w14:paraId="0E708967" w14:textId="77777777" w:rsidR="009172D8" w:rsidRDefault="009172D8" w:rsidP="00013BA0">
            <w:pPr>
              <w:ind w:right="17"/>
              <w:jc w:val="center"/>
              <w:textAlignment w:val="baseline"/>
            </w:pPr>
            <w:r>
              <w:t>18.0</w:t>
            </w:r>
          </w:p>
        </w:tc>
        <w:tc>
          <w:tcPr>
            <w:tcW w:w="685" w:type="pct"/>
          </w:tcPr>
          <w:p w14:paraId="0E53ED97" w14:textId="77777777" w:rsidR="009172D8" w:rsidRDefault="009172D8" w:rsidP="00013BA0">
            <w:pPr>
              <w:ind w:right="17"/>
              <w:jc w:val="center"/>
              <w:textAlignment w:val="baseline"/>
            </w:pPr>
            <w:r>
              <w:t>16.0</w:t>
            </w:r>
          </w:p>
        </w:tc>
        <w:tc>
          <w:tcPr>
            <w:tcW w:w="530" w:type="pct"/>
          </w:tcPr>
          <w:p w14:paraId="44CE8409" w14:textId="77777777" w:rsidR="009172D8" w:rsidRDefault="009172D8" w:rsidP="00013BA0">
            <w:pPr>
              <w:ind w:right="17"/>
              <w:jc w:val="center"/>
              <w:textAlignment w:val="baseline"/>
            </w:pPr>
            <w:r>
              <w:t>217.9</w:t>
            </w:r>
          </w:p>
        </w:tc>
      </w:tr>
      <w:tr w:rsidR="009172D8" w14:paraId="245CD74F" w14:textId="77777777" w:rsidTr="009172D8">
        <w:trPr>
          <w:cnfStyle w:val="000000100000" w:firstRow="0" w:lastRow="0" w:firstColumn="0" w:lastColumn="0" w:oddVBand="0" w:evenVBand="0" w:oddHBand="1" w:evenHBand="0" w:firstRowFirstColumn="0" w:firstRowLastColumn="0" w:lastRowFirstColumn="0" w:lastRowLastColumn="0"/>
        </w:trPr>
        <w:tc>
          <w:tcPr>
            <w:tcW w:w="687" w:type="pct"/>
          </w:tcPr>
          <w:p w14:paraId="03627A7D" w14:textId="77777777" w:rsidR="009172D8" w:rsidRPr="00BF2015" w:rsidRDefault="009172D8" w:rsidP="00013BA0">
            <w:pPr>
              <w:ind w:right="17"/>
              <w:jc w:val="center"/>
              <w:textAlignment w:val="baseline"/>
            </w:pPr>
            <w:r w:rsidRPr="00BF2015">
              <w:t>60</w:t>
            </w:r>
            <w:r w:rsidRPr="00BF2015">
              <w:rPr>
                <w:rFonts w:cs="Arial"/>
              </w:rPr>
              <w:t>°</w:t>
            </w:r>
          </w:p>
        </w:tc>
        <w:tc>
          <w:tcPr>
            <w:tcW w:w="479" w:type="pct"/>
          </w:tcPr>
          <w:p w14:paraId="7401B3B2" w14:textId="77777777" w:rsidR="009172D8" w:rsidRDefault="009172D8" w:rsidP="00013BA0">
            <w:pPr>
              <w:ind w:right="17"/>
              <w:jc w:val="center"/>
              <w:textAlignment w:val="baseline"/>
            </w:pPr>
            <w:r>
              <w:t>8.5</w:t>
            </w:r>
          </w:p>
        </w:tc>
        <w:tc>
          <w:tcPr>
            <w:tcW w:w="550" w:type="pct"/>
          </w:tcPr>
          <w:p w14:paraId="0057ACE7" w14:textId="77777777" w:rsidR="009172D8" w:rsidRDefault="009172D8" w:rsidP="00013BA0">
            <w:pPr>
              <w:ind w:right="17"/>
              <w:jc w:val="center"/>
              <w:textAlignment w:val="baseline"/>
            </w:pPr>
            <w:r>
              <w:t>9.8</w:t>
            </w:r>
          </w:p>
        </w:tc>
        <w:tc>
          <w:tcPr>
            <w:tcW w:w="607" w:type="pct"/>
          </w:tcPr>
          <w:p w14:paraId="3E90C97F" w14:textId="77777777" w:rsidR="009172D8" w:rsidRDefault="009172D8" w:rsidP="00013BA0">
            <w:pPr>
              <w:ind w:right="17"/>
              <w:jc w:val="center"/>
              <w:textAlignment w:val="baseline"/>
            </w:pPr>
            <w:r>
              <w:t>9.0</w:t>
            </w:r>
          </w:p>
        </w:tc>
        <w:tc>
          <w:tcPr>
            <w:tcW w:w="976" w:type="pct"/>
          </w:tcPr>
          <w:p w14:paraId="538EF417" w14:textId="77777777" w:rsidR="009172D8" w:rsidRDefault="009172D8" w:rsidP="00013BA0">
            <w:pPr>
              <w:ind w:right="17"/>
              <w:jc w:val="center"/>
              <w:textAlignment w:val="baseline"/>
            </w:pPr>
            <w:r>
              <w:t>7.4</w:t>
            </w:r>
          </w:p>
        </w:tc>
        <w:tc>
          <w:tcPr>
            <w:tcW w:w="486" w:type="pct"/>
          </w:tcPr>
          <w:p w14:paraId="2E36EE3F" w14:textId="77777777" w:rsidR="009172D8" w:rsidRDefault="009172D8" w:rsidP="00013BA0">
            <w:pPr>
              <w:ind w:right="17"/>
              <w:jc w:val="center"/>
              <w:textAlignment w:val="baseline"/>
            </w:pPr>
            <w:r>
              <w:t>18.0</w:t>
            </w:r>
          </w:p>
        </w:tc>
        <w:tc>
          <w:tcPr>
            <w:tcW w:w="685" w:type="pct"/>
          </w:tcPr>
          <w:p w14:paraId="0C5EC334" w14:textId="77777777" w:rsidR="009172D8" w:rsidRDefault="009172D8" w:rsidP="00013BA0">
            <w:pPr>
              <w:ind w:right="17"/>
              <w:jc w:val="center"/>
              <w:textAlignment w:val="baseline"/>
            </w:pPr>
            <w:r>
              <w:t>18.0</w:t>
            </w:r>
          </w:p>
        </w:tc>
        <w:tc>
          <w:tcPr>
            <w:tcW w:w="530" w:type="pct"/>
          </w:tcPr>
          <w:p w14:paraId="2A734CFA" w14:textId="77777777" w:rsidR="009172D8" w:rsidRDefault="009172D8" w:rsidP="00013BA0">
            <w:pPr>
              <w:ind w:right="17"/>
              <w:jc w:val="center"/>
              <w:textAlignment w:val="baseline"/>
            </w:pPr>
            <w:r>
              <w:t>191.9</w:t>
            </w:r>
          </w:p>
        </w:tc>
      </w:tr>
      <w:tr w:rsidR="009172D8" w14:paraId="65211A39" w14:textId="77777777" w:rsidTr="009172D8">
        <w:tc>
          <w:tcPr>
            <w:tcW w:w="687" w:type="pct"/>
          </w:tcPr>
          <w:p w14:paraId="18BCA5ED" w14:textId="77777777" w:rsidR="009172D8" w:rsidRPr="00BF2015" w:rsidRDefault="009172D8" w:rsidP="00013BA0">
            <w:pPr>
              <w:ind w:right="17"/>
              <w:jc w:val="center"/>
              <w:textAlignment w:val="baseline"/>
            </w:pPr>
            <w:r w:rsidRPr="00BF2015">
              <w:t>90</w:t>
            </w:r>
            <w:r w:rsidRPr="00BF2015">
              <w:rPr>
                <w:rFonts w:cs="Arial"/>
              </w:rPr>
              <w:t>°</w:t>
            </w:r>
          </w:p>
        </w:tc>
        <w:tc>
          <w:tcPr>
            <w:tcW w:w="479" w:type="pct"/>
          </w:tcPr>
          <w:p w14:paraId="18363FBB" w14:textId="77777777" w:rsidR="009172D8" w:rsidRDefault="009172D8" w:rsidP="00013BA0">
            <w:pPr>
              <w:ind w:right="17"/>
              <w:jc w:val="center"/>
              <w:textAlignment w:val="baseline"/>
            </w:pPr>
            <w:r>
              <w:t>8.5</w:t>
            </w:r>
          </w:p>
        </w:tc>
        <w:tc>
          <w:tcPr>
            <w:tcW w:w="550" w:type="pct"/>
          </w:tcPr>
          <w:p w14:paraId="7437991C" w14:textId="77777777" w:rsidR="009172D8" w:rsidRDefault="009172D8" w:rsidP="00013BA0">
            <w:pPr>
              <w:ind w:right="17"/>
              <w:jc w:val="center"/>
              <w:textAlignment w:val="baseline"/>
            </w:pPr>
            <w:r>
              <w:t>8.5</w:t>
            </w:r>
          </w:p>
        </w:tc>
        <w:tc>
          <w:tcPr>
            <w:tcW w:w="607" w:type="pct"/>
          </w:tcPr>
          <w:p w14:paraId="13F9BF82" w14:textId="77777777" w:rsidR="009172D8" w:rsidRDefault="009172D8" w:rsidP="00013BA0">
            <w:pPr>
              <w:ind w:right="17"/>
              <w:jc w:val="center"/>
              <w:textAlignment w:val="baseline"/>
            </w:pPr>
            <w:r>
              <w:t>0</w:t>
            </w:r>
          </w:p>
        </w:tc>
        <w:tc>
          <w:tcPr>
            <w:tcW w:w="976" w:type="pct"/>
          </w:tcPr>
          <w:p w14:paraId="6F34AD46" w14:textId="77777777" w:rsidR="009172D8" w:rsidRDefault="009172D8" w:rsidP="00013BA0">
            <w:pPr>
              <w:ind w:right="17"/>
              <w:jc w:val="center"/>
              <w:textAlignment w:val="baseline"/>
            </w:pPr>
            <w:r>
              <w:t>7.6</w:t>
            </w:r>
          </w:p>
        </w:tc>
        <w:tc>
          <w:tcPr>
            <w:tcW w:w="486" w:type="pct"/>
          </w:tcPr>
          <w:p w14:paraId="52E84878" w14:textId="77777777" w:rsidR="009172D8" w:rsidRDefault="009172D8" w:rsidP="00013BA0">
            <w:pPr>
              <w:ind w:right="17"/>
              <w:jc w:val="center"/>
              <w:textAlignment w:val="baseline"/>
            </w:pPr>
            <w:r>
              <w:t>19.0</w:t>
            </w:r>
          </w:p>
        </w:tc>
        <w:tc>
          <w:tcPr>
            <w:tcW w:w="685" w:type="pct"/>
          </w:tcPr>
          <w:p w14:paraId="34310F1E" w14:textId="77777777" w:rsidR="009172D8" w:rsidRDefault="009172D8" w:rsidP="00013BA0">
            <w:pPr>
              <w:ind w:right="17"/>
              <w:jc w:val="center"/>
              <w:textAlignment w:val="baseline"/>
            </w:pPr>
            <w:r>
              <w:t>25.0</w:t>
            </w:r>
          </w:p>
        </w:tc>
        <w:tc>
          <w:tcPr>
            <w:tcW w:w="530" w:type="pct"/>
          </w:tcPr>
          <w:p w14:paraId="591DBE79" w14:textId="77777777" w:rsidR="009172D8" w:rsidRDefault="009172D8" w:rsidP="00013BA0">
            <w:pPr>
              <w:ind w:right="17"/>
              <w:jc w:val="center"/>
              <w:textAlignment w:val="baseline"/>
            </w:pPr>
            <w:r>
              <w:t>158.9</w:t>
            </w:r>
          </w:p>
        </w:tc>
      </w:tr>
    </w:tbl>
    <w:p w14:paraId="431E331B" w14:textId="39975940" w:rsidR="00F54552" w:rsidRDefault="00F54552" w:rsidP="00E96D9D">
      <w:pPr>
        <w:jc w:val="center"/>
      </w:pPr>
      <w:r>
        <w:rPr>
          <w:noProof/>
        </w:rPr>
        <w:lastRenderedPageBreak/>
        <w:drawing>
          <wp:inline distT="0" distB="0" distL="0" distR="0" wp14:anchorId="7E47AE1C" wp14:editId="01552080">
            <wp:extent cx="2468701" cy="7848600"/>
            <wp:effectExtent l="0" t="0" r="8255" b="0"/>
            <wp:docPr id="1243413670" name="Picture 1" descr="Diagram of a typical parking space layout and relative dimension labels to correspond with the Typical Minimum Parking Layout Dimens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13670" name="Picture 1" descr="Diagram of a typical parking space layout and relative dimension labels to correspond with the Typical Minimum Parking Layout Dimensions table."/>
                    <pic:cNvPicPr/>
                  </pic:nvPicPr>
                  <pic:blipFill>
                    <a:blip r:embed="rId44"/>
                    <a:stretch>
                      <a:fillRect/>
                    </a:stretch>
                  </pic:blipFill>
                  <pic:spPr>
                    <a:xfrm>
                      <a:off x="0" y="0"/>
                      <a:ext cx="2474058" cy="7865631"/>
                    </a:xfrm>
                    <a:prstGeom prst="rect">
                      <a:avLst/>
                    </a:prstGeom>
                  </pic:spPr>
                </pic:pic>
              </a:graphicData>
            </a:graphic>
          </wp:inline>
        </w:drawing>
      </w:r>
    </w:p>
    <w:p w14:paraId="1D52D0AC" w14:textId="0D5789B9" w:rsidR="00925820" w:rsidRPr="008C44B9" w:rsidRDefault="000B16E0" w:rsidP="0062678F">
      <w:pPr>
        <w:pStyle w:val="Figure"/>
        <w:rPr>
          <w:sz w:val="22"/>
        </w:rPr>
      </w:pPr>
      <w:r w:rsidRPr="008C44B9">
        <w:rPr>
          <w:sz w:val="22"/>
        </w:rPr>
        <w:t xml:space="preserve">Figure </w:t>
      </w:r>
      <w:r w:rsidR="004D4E1A" w:rsidRPr="008C44B9">
        <w:rPr>
          <w:sz w:val="22"/>
        </w:rPr>
        <w:t>13</w:t>
      </w:r>
      <w:r w:rsidRPr="008C44B9">
        <w:rPr>
          <w:sz w:val="22"/>
        </w:rPr>
        <w:t>: Typical Parking Dimension</w:t>
      </w:r>
      <w:r w:rsidR="00616DC5" w:rsidRPr="008C44B9">
        <w:rPr>
          <w:sz w:val="22"/>
        </w:rPr>
        <w:t xml:space="preserve"> Measurements </w:t>
      </w:r>
      <w:r w:rsidR="00925820" w:rsidRPr="008C44B9">
        <w:rPr>
          <w:sz w:val="22"/>
        </w:rPr>
        <w:br w:type="page"/>
      </w:r>
    </w:p>
    <w:p w14:paraId="027D3DAF" w14:textId="77777777" w:rsidR="00491EFF" w:rsidRDefault="00491EFF" w:rsidP="00925820">
      <w:pPr>
        <w:jc w:val="center"/>
        <w:rPr>
          <w:sz w:val="2"/>
        </w:rPr>
      </w:pPr>
    </w:p>
    <w:p w14:paraId="1D52D10B" w14:textId="4AA8467A" w:rsidR="00491EFF" w:rsidRPr="00C23A5A" w:rsidRDefault="00A7181D" w:rsidP="00925820">
      <w:pPr>
        <w:pStyle w:val="Heading3"/>
        <w:spacing w:before="0"/>
        <w:rPr>
          <w:rFonts w:eastAsia="Times New Roman"/>
        </w:rPr>
      </w:pPr>
      <w:bookmarkStart w:id="20" w:name="_Toc220577177"/>
      <w:r w:rsidRPr="00C23A5A">
        <w:rPr>
          <w:rFonts w:eastAsia="Times New Roman"/>
        </w:rPr>
        <w:t>3.</w:t>
      </w:r>
      <w:r w:rsidR="00B36C58">
        <w:rPr>
          <w:rFonts w:eastAsia="Times New Roman"/>
        </w:rPr>
        <w:t>2</w:t>
      </w:r>
      <w:r w:rsidRPr="00C23A5A">
        <w:rPr>
          <w:rFonts w:eastAsia="Times New Roman"/>
        </w:rPr>
        <w:t xml:space="preserve"> Illumination at Railroad Crossings</w:t>
      </w:r>
      <w:bookmarkEnd w:id="20"/>
    </w:p>
    <w:p w14:paraId="1D52D10C" w14:textId="16725B05" w:rsidR="00491EFF" w:rsidRDefault="00A7181D" w:rsidP="008C44B9">
      <w:r>
        <w:t xml:space="preserve">This guideline was developed to assist in the placement of lighting at railroad at-grade crossings. In general, the lighting should illuminate passive and/or active warning devices, the pavement surface and markings, and the presence or absence of a train in or approaching the crossing. The luminaries should be aligned toward the railroad tracks instead of the roadway. </w:t>
      </w:r>
      <w:r w:rsidR="00756525">
        <w:t>F</w:t>
      </w:r>
      <w:r>
        <w:t>igure</w:t>
      </w:r>
      <w:r w:rsidR="00756525">
        <w:t xml:space="preserve"> </w:t>
      </w:r>
      <w:r w:rsidR="00F72BFF">
        <w:t>1</w:t>
      </w:r>
      <w:r w:rsidR="00A94388">
        <w:t>4</w:t>
      </w:r>
      <w:r>
        <w:t xml:space="preserve"> shows a recommended lighting configuration.</w:t>
      </w:r>
    </w:p>
    <w:p w14:paraId="1D52D10D" w14:textId="77777777" w:rsidR="00491EFF" w:rsidRDefault="00A7181D" w:rsidP="008C44B9">
      <w:pPr>
        <w:rPr>
          <w:u w:val="single"/>
        </w:rPr>
      </w:pPr>
      <w:r w:rsidRPr="008C44B9">
        <w:rPr>
          <w:b/>
          <w:bCs/>
        </w:rPr>
        <w:t>General Guidelines</w:t>
      </w:r>
      <w:r>
        <w:t xml:space="preserve"> - The first three guidelines are being adopted from an article entitled “Seven Years into Illumination at Railroad-Highway Crossings” by Richard A. Mather, Crossing Signal Specialist for the Oregon Public Utility Commission.</w:t>
      </w:r>
    </w:p>
    <w:p w14:paraId="1D52D10E" w14:textId="77777777" w:rsidR="00491EFF" w:rsidRDefault="00A7181D" w:rsidP="008C44B9">
      <w:pPr>
        <w:pStyle w:val="ListParagraph"/>
        <w:numPr>
          <w:ilvl w:val="0"/>
          <w:numId w:val="62"/>
        </w:numPr>
      </w:pPr>
      <w:r>
        <w:t>At least one luminaire shall be mounted on each side of the track at the crossing. Luminaires should be located so that warning devices at the crossing will be directly illuminated.</w:t>
      </w:r>
    </w:p>
    <w:p w14:paraId="1D52D10F" w14:textId="77777777" w:rsidR="00491EFF" w:rsidRDefault="00A7181D" w:rsidP="008C44B9">
      <w:pPr>
        <w:pStyle w:val="ListParagraph"/>
        <w:numPr>
          <w:ilvl w:val="0"/>
          <w:numId w:val="62"/>
        </w:numPr>
      </w:pPr>
      <w:r>
        <w:t>Luminaires shall be oriented toward the railroad track to provide at least 1 ft candle (11 lux) of illumination on the vertical plane 5 ft (1.5 m) from the centerline of track. (Maximum permissible level of illumination and exact orientation of the luminaire will be determined on a case-by-case basis. Factors at the site, including the ambient level of nighttime illumination, need to be considered.) [Note: The maximum level of illumination is related to the level of lighting on the roadway approaches. The level of illumination should be sufficient to alert drivers to the crossing ahead and to any railroad equipment occupying the crossing, but should not be so bright as to create a “blinding” effect for motorists in the area immediately beyond the crossing. Cutoffs will normally be used on luminaries to minimize this “blinding” effect.]</w:t>
      </w:r>
    </w:p>
    <w:p w14:paraId="1D52D110" w14:textId="77777777" w:rsidR="00491EFF" w:rsidRDefault="00A7181D" w:rsidP="008C44B9">
      <w:pPr>
        <w:pStyle w:val="ListParagraph"/>
        <w:numPr>
          <w:ilvl w:val="0"/>
          <w:numId w:val="62"/>
        </w:numPr>
      </w:pPr>
      <w:r>
        <w:t>Luminaries should illuminate an area along the track which is 50 percent wider than the traveled width of the road. For example, if the road is 20 ft (6.1 m) in width, the roadway width plus 5 ft (1.5 m) along the track on each side of the road should be illuminated. If the roadway is less than 20 ft (6.1 m) in width, a minimum illumination of 5 ft (1.5 m) down the track should be maintained. The illumination should cover a distance which is equal to the normal height of rail equipment [at least 15 ft (4.6 m) above the top of the rail].</w:t>
      </w:r>
    </w:p>
    <w:p w14:paraId="1D52D111" w14:textId="77777777" w:rsidR="00491EFF" w:rsidRDefault="00A7181D" w:rsidP="008C44B9">
      <w:pPr>
        <w:pStyle w:val="ListParagraph"/>
        <w:numPr>
          <w:ilvl w:val="0"/>
          <w:numId w:val="62"/>
        </w:numPr>
      </w:pPr>
      <w:r>
        <w:t>Section 9.03 of the department’s Road Design Manual discusses the placement of light standards.</w:t>
      </w:r>
    </w:p>
    <w:p w14:paraId="6F6F2723" w14:textId="77777777" w:rsidR="00A608CD" w:rsidRDefault="00A7181D" w:rsidP="008C44B9">
      <w:pPr>
        <w:pStyle w:val="ListParagraph"/>
        <w:numPr>
          <w:ilvl w:val="0"/>
          <w:numId w:val="62"/>
        </w:numPr>
      </w:pPr>
      <w:r w:rsidRPr="00A608CD">
        <w:t>Poles should be placed a minimum of 9.0 ft (2.7 m) from the center line of the track to maintain track clearance requirements.</w:t>
      </w:r>
    </w:p>
    <w:p w14:paraId="1D52D114" w14:textId="2ED4E095" w:rsidR="00A608CD" w:rsidRDefault="00A7181D" w:rsidP="008C44B9">
      <w:pPr>
        <w:pStyle w:val="ListParagraph"/>
        <w:numPr>
          <w:ilvl w:val="0"/>
          <w:numId w:val="62"/>
        </w:numPr>
      </w:pPr>
      <w:r w:rsidRPr="00A608CD">
        <w:t xml:space="preserve">Pole placement should be checked to insure that the pole provides minimal obstruction of the motorists’ view down the track. In addition, pole placement shall be such that it does not obstruct the train crews’ distant view down the track and so </w:t>
      </w:r>
      <w:r w:rsidRPr="00A608CD">
        <w:lastRenderedPageBreak/>
        <w:t>that the luminaire is not confused with any wayside train signals. Full cutoff luminaries are recommended where wayside train signals are used.</w:t>
      </w:r>
    </w:p>
    <w:p w14:paraId="1D52D115" w14:textId="77777777" w:rsidR="00491EFF" w:rsidRDefault="00A7181D" w:rsidP="008C44B9">
      <w:pPr>
        <w:pStyle w:val="ListParagraph"/>
        <w:numPr>
          <w:ilvl w:val="0"/>
          <w:numId w:val="62"/>
        </w:numPr>
      </w:pPr>
      <w:r>
        <w:t>Poles holding luminaries should be located so they can be maintained from the highway right-of-way.</w:t>
      </w:r>
    </w:p>
    <w:p w14:paraId="1D52D116" w14:textId="7D7D0ACC" w:rsidR="00491EFF" w:rsidRPr="008C44B9" w:rsidRDefault="00A7181D" w:rsidP="008C44B9">
      <w:pPr>
        <w:rPr>
          <w:b/>
          <w:bCs/>
        </w:rPr>
      </w:pPr>
      <w:r w:rsidRPr="008C44B9">
        <w:rPr>
          <w:b/>
          <w:bCs/>
        </w:rPr>
        <w:t>Suggested Design from “Seven Years into Illumination at Railroad-Highway Crossings”–</w:t>
      </w:r>
    </w:p>
    <w:p w14:paraId="4C465E4B" w14:textId="77777777" w:rsidR="00431F06" w:rsidRDefault="00A7181D" w:rsidP="008C44B9">
      <w:pPr>
        <w:pStyle w:val="ListParagraph"/>
        <w:numPr>
          <w:ilvl w:val="0"/>
          <w:numId w:val="63"/>
        </w:numPr>
      </w:pPr>
      <w:r>
        <w:t>Single Track Crossings – Poles should be located approximately 25 ft (7.6 m) from both the road and the centerline of the railroad track. 8,850 ft-lbs/min (250 watt) Light Emitting Diode (LED) Dark Skies Compliant luminaries should be placed at least 30 ft (9.1 m) above the top of the rail, on arms which are 6 ft to 16 ft (1.8 m to 4.9 m) long. If a railroad signal system is involved, full cutoff luminaries are recommended.</w:t>
      </w:r>
    </w:p>
    <w:p w14:paraId="1D52D119" w14:textId="462D208B" w:rsidR="00491EFF" w:rsidRPr="00431F06" w:rsidRDefault="00A7181D" w:rsidP="008C44B9">
      <w:pPr>
        <w:pStyle w:val="ListParagraph"/>
        <w:numPr>
          <w:ilvl w:val="0"/>
          <w:numId w:val="63"/>
        </w:numPr>
      </w:pPr>
      <w:r w:rsidRPr="00431F06">
        <w:t>Multiple Track Crossings – 17,700 ft-lbs/min (400 watt) LED Dark Skies</w:t>
      </w:r>
      <w:r w:rsidR="00431F06">
        <w:t xml:space="preserve"> </w:t>
      </w:r>
      <w:r w:rsidRPr="008C44B9">
        <w:rPr>
          <w:spacing w:val="-2"/>
        </w:rPr>
        <w:t>Compliant luminaries should be placed at least 40 ft (12.2 m) above the top of the rail. If there is a considerable distance between the tracks, it may be desirable to install a luminaire between the tracks. Semi-cutoff luminaries are recommended because they spread the light over a larger area of the crossing. This treatment is needed particularly at crossings of three or more tracks and/or crossings having severe angles of intersection.</w:t>
      </w:r>
    </w:p>
    <w:p w14:paraId="1D52D11A" w14:textId="77777777" w:rsidR="00491EFF" w:rsidRDefault="00A7181D" w:rsidP="008C44B9">
      <w:pPr>
        <w:rPr>
          <w:u w:val="single"/>
        </w:rPr>
      </w:pPr>
      <w:r w:rsidRPr="008C44B9">
        <w:rPr>
          <w:b/>
          <w:bCs/>
        </w:rPr>
        <w:t>MDOT Design Coordination</w:t>
      </w:r>
      <w:r>
        <w:t xml:space="preserve"> – The department’s Electrical Design Unit in Lansing has suggested the following be considered when placing lighting at railroad crossings:</w:t>
      </w:r>
    </w:p>
    <w:p w14:paraId="1D52D11B" w14:textId="77777777" w:rsidR="00491EFF" w:rsidRDefault="00A7181D" w:rsidP="008C44B9">
      <w:pPr>
        <w:pStyle w:val="ListParagraph"/>
        <w:numPr>
          <w:ilvl w:val="0"/>
          <w:numId w:val="64"/>
        </w:numPr>
      </w:pPr>
      <w:r>
        <w:t>If the utility company completes the installation, the design may be completed by the company to meet the general guidelines above. For trunkline projects, the Electrical Design Unit may review the plans.</w:t>
      </w:r>
    </w:p>
    <w:p w14:paraId="1D52D11C" w14:textId="77777777" w:rsidR="00491EFF" w:rsidRDefault="00A7181D" w:rsidP="008C44B9">
      <w:pPr>
        <w:pStyle w:val="ListParagraph"/>
        <w:numPr>
          <w:ilvl w:val="0"/>
          <w:numId w:val="64"/>
        </w:numPr>
      </w:pPr>
      <w:r>
        <w:t>Certain designs may require additional specifications and plan sheets. On trunkline projects, these will be provided on an individual basis by the Electrical Design Unit.</w:t>
      </w:r>
    </w:p>
    <w:p w14:paraId="1D52D11D" w14:textId="466DB2DB" w:rsidR="00491EFF" w:rsidRDefault="00A7181D" w:rsidP="008C44B9">
      <w:pPr>
        <w:rPr>
          <w:u w:val="single"/>
        </w:rPr>
      </w:pPr>
      <w:r w:rsidRPr="008C44B9">
        <w:rPr>
          <w:b/>
          <w:bCs/>
        </w:rPr>
        <w:t>Details of Lighting Structure</w:t>
      </w:r>
      <w:r>
        <w:t xml:space="preserve"> – The Electrical Design Unit has suggested the following be considered when placing lighting at railroad crossings</w:t>
      </w:r>
      <w:r w:rsidR="00483600">
        <w:t>:</w:t>
      </w:r>
    </w:p>
    <w:p w14:paraId="4E13195C" w14:textId="77777777" w:rsidR="006F172A" w:rsidRDefault="00A7181D" w:rsidP="008C44B9">
      <w:pPr>
        <w:pStyle w:val="ListParagraph"/>
        <w:numPr>
          <w:ilvl w:val="0"/>
          <w:numId w:val="65"/>
        </w:numPr>
      </w:pPr>
      <w:r>
        <w:t>Requirements –</w:t>
      </w:r>
    </w:p>
    <w:p w14:paraId="0F958BD5" w14:textId="77777777" w:rsidR="006F172A" w:rsidRDefault="00A7181D" w:rsidP="008C44B9">
      <w:pPr>
        <w:pStyle w:val="ListParagraph"/>
        <w:numPr>
          <w:ilvl w:val="1"/>
          <w:numId w:val="65"/>
        </w:numPr>
      </w:pPr>
      <w:r>
        <w:t>Section A2 of RAILROAD CROSSINGS should be followed</w:t>
      </w:r>
      <w:r w:rsidR="00272303">
        <w:t>.</w:t>
      </w:r>
      <w:r>
        <w:t>11,063 ft-lbs/min (250 watt) LED Dark Skies Compliant luminaire</w:t>
      </w:r>
      <w:r w:rsidR="00272303">
        <w:t>.</w:t>
      </w:r>
    </w:p>
    <w:p w14:paraId="2485A674" w14:textId="77777777" w:rsidR="006F172A" w:rsidRPr="006F172A" w:rsidRDefault="00A7181D" w:rsidP="008C44B9">
      <w:pPr>
        <w:pStyle w:val="ListParagraph"/>
        <w:numPr>
          <w:ilvl w:val="1"/>
          <w:numId w:val="65"/>
        </w:numPr>
      </w:pPr>
      <w:r w:rsidRPr="006F172A">
        <w:rPr>
          <w:spacing w:val="-1"/>
        </w:rPr>
        <w:t>35 ft (10.7 m) mounting height</w:t>
      </w:r>
      <w:r w:rsidR="00272303" w:rsidRPr="006F172A">
        <w:rPr>
          <w:spacing w:val="-1"/>
        </w:rPr>
        <w:t>.</w:t>
      </w:r>
    </w:p>
    <w:p w14:paraId="1D52D123" w14:textId="364F6A70" w:rsidR="005E7A3E" w:rsidRPr="006F172A" w:rsidRDefault="00A7181D" w:rsidP="008C44B9">
      <w:pPr>
        <w:pStyle w:val="ListParagraph"/>
        <w:numPr>
          <w:ilvl w:val="1"/>
          <w:numId w:val="65"/>
        </w:numPr>
      </w:pPr>
      <w:r w:rsidRPr="006F172A">
        <w:rPr>
          <w:spacing w:val="-3"/>
        </w:rPr>
        <w:t>Photocell on lights</w:t>
      </w:r>
      <w:r w:rsidR="00272303" w:rsidRPr="006F172A">
        <w:rPr>
          <w:spacing w:val="-3"/>
        </w:rPr>
        <w:t>.</w:t>
      </w:r>
    </w:p>
    <w:p w14:paraId="1D52D124" w14:textId="77777777" w:rsidR="00491EFF" w:rsidRDefault="00A7181D" w:rsidP="006F172A">
      <w:pPr>
        <w:pStyle w:val="ListParagraph"/>
        <w:numPr>
          <w:ilvl w:val="0"/>
          <w:numId w:val="65"/>
        </w:numPr>
      </w:pPr>
      <w:r>
        <w:t>Considerations –</w:t>
      </w:r>
    </w:p>
    <w:p w14:paraId="1D52D125" w14:textId="77777777" w:rsidR="00491EFF" w:rsidRDefault="00A7181D" w:rsidP="006F172A">
      <w:pPr>
        <w:pStyle w:val="ListParagraph"/>
        <w:numPr>
          <w:ilvl w:val="1"/>
          <w:numId w:val="65"/>
        </w:numPr>
      </w:pPr>
      <w:r>
        <w:t>Source of payment for the energy needs to be worked out between the local government and the utility company/Railroad/Road Authority.</w:t>
      </w:r>
    </w:p>
    <w:p w14:paraId="1D52D126" w14:textId="77777777" w:rsidR="00491EFF" w:rsidRDefault="00A7181D" w:rsidP="006F172A">
      <w:pPr>
        <w:pStyle w:val="ListParagraph"/>
        <w:numPr>
          <w:ilvl w:val="1"/>
          <w:numId w:val="65"/>
        </w:numPr>
      </w:pPr>
      <w:r>
        <w:lastRenderedPageBreak/>
        <w:t>If the utility company does the installation, all they need are the basics and they will finish the design. The Electrical Design Unit can check their plans.</w:t>
      </w:r>
    </w:p>
    <w:p w14:paraId="1D52D127" w14:textId="77777777" w:rsidR="00491EFF" w:rsidRDefault="00A7181D" w:rsidP="006F172A">
      <w:pPr>
        <w:pStyle w:val="ListParagraph"/>
        <w:numPr>
          <w:ilvl w:val="1"/>
          <w:numId w:val="65"/>
        </w:numPr>
      </w:pPr>
      <w:r>
        <w:t>Certain designs may require additional specifications and plan sheets provided on an individual basis by the Electrical Design Unit.</w:t>
      </w:r>
    </w:p>
    <w:p w14:paraId="1D52D128" w14:textId="77777777" w:rsidR="00491EFF" w:rsidRPr="006F172A" w:rsidRDefault="00A7181D" w:rsidP="006F172A">
      <w:r w:rsidRPr="006F172A">
        <w:rPr>
          <w:b/>
          <w:bCs/>
        </w:rPr>
        <w:t>Installation</w:t>
      </w:r>
      <w:r w:rsidRPr="006F172A">
        <w:t xml:space="preserve"> – The cost of installation may be paid for by the Governmental and Railroad Coordination Section of Lansing Design. Costs for future electricity may be paid for by Region/TSC maintenance. Cost details should be worked out before the lighting is installed.</w:t>
      </w:r>
    </w:p>
    <w:p w14:paraId="1D52D129" w14:textId="77777777" w:rsidR="00491EFF" w:rsidRPr="006F172A" w:rsidRDefault="00A7181D" w:rsidP="006F172A">
      <w:pPr>
        <w:rPr>
          <w:b/>
          <w:bCs/>
        </w:rPr>
      </w:pPr>
      <w:r w:rsidRPr="006F172A">
        <w:rPr>
          <w:b/>
          <w:bCs/>
        </w:rPr>
        <w:t>Maintenance –</w:t>
      </w:r>
    </w:p>
    <w:p w14:paraId="1D52D12B" w14:textId="6F9728BB" w:rsidR="00491EFF" w:rsidRPr="00774CC7" w:rsidRDefault="00A7181D" w:rsidP="006F172A">
      <w:pPr>
        <w:pStyle w:val="ListParagraph"/>
        <w:numPr>
          <w:ilvl w:val="0"/>
          <w:numId w:val="66"/>
        </w:numPr>
      </w:pPr>
      <w:r>
        <w:t>According to Mather, in 1990, the average monthly maintenance cost per</w:t>
      </w:r>
      <w:r w:rsidR="00774CC7">
        <w:t xml:space="preserve"> </w:t>
      </w:r>
      <w:r w:rsidRPr="00774CC7">
        <w:t>luminaire/pole was $15.</w:t>
      </w:r>
      <w:r w:rsidR="00CE2E74">
        <w:t xml:space="preserve"> </w:t>
      </w:r>
      <w:r w:rsidRPr="00774CC7">
        <w:t>This includes electricity and maintenance activities. This cost was for lights that the road authority took ownership of after installation. Public owned utilities were slightly less.</w:t>
      </w:r>
    </w:p>
    <w:p w14:paraId="1D52D12C" w14:textId="77777777" w:rsidR="00491EFF" w:rsidRDefault="00A7181D" w:rsidP="00FB0A4B">
      <w:pPr>
        <w:pStyle w:val="ListParagraph"/>
        <w:numPr>
          <w:ilvl w:val="0"/>
          <w:numId w:val="66"/>
        </w:numPr>
        <w:spacing w:after="480"/>
      </w:pPr>
      <w:r>
        <w:t>Source of payment for the energy should be arranged between the involved parties.</w:t>
      </w:r>
    </w:p>
    <w:p w14:paraId="1D52D12D" w14:textId="00E159F1" w:rsidR="00491EFF" w:rsidRDefault="00A7181D" w:rsidP="006F172A">
      <w:pPr>
        <w:pStyle w:val="Heading2"/>
        <w:rPr>
          <w:rFonts w:eastAsia="Times New Roman"/>
        </w:rPr>
      </w:pPr>
      <w:bookmarkStart w:id="21" w:name="_Toc220577178"/>
      <w:r>
        <w:rPr>
          <w:rFonts w:eastAsia="Times New Roman"/>
        </w:rPr>
        <w:t>R</w:t>
      </w:r>
      <w:r w:rsidR="005B6FC7">
        <w:rPr>
          <w:rFonts w:eastAsia="Times New Roman"/>
        </w:rPr>
        <w:t>eferences</w:t>
      </w:r>
      <w:r>
        <w:rPr>
          <w:rFonts w:eastAsia="Times New Roman"/>
        </w:rPr>
        <w:t>:</w:t>
      </w:r>
      <w:bookmarkEnd w:id="21"/>
    </w:p>
    <w:p w14:paraId="1D52D12E" w14:textId="77777777" w:rsidR="00491EFF" w:rsidRDefault="00A7181D" w:rsidP="006F172A">
      <w:r>
        <w:t>Mather, Richard A., Crossing Signal Specialist for the Oregon Public Utility Commission, “Seven Years into Illumination at Railroad-Highway Crossings”, June 1990.</w:t>
      </w:r>
    </w:p>
    <w:p w14:paraId="1D52D12F" w14:textId="77777777" w:rsidR="00491EFF" w:rsidRDefault="00A7181D" w:rsidP="006F172A">
      <w:r>
        <w:t>Michigan Department of Transportation, Road Design Manual, Section 9.03.</w:t>
      </w:r>
    </w:p>
    <w:p w14:paraId="700F6CBC" w14:textId="77777777" w:rsidR="003F2F77" w:rsidRDefault="00A7181D" w:rsidP="006F172A">
      <w:r>
        <w:t>“Roadway Lighting” RP-8, American National Standard, IES (Illuminating Engineering Society).</w:t>
      </w:r>
    </w:p>
    <w:p w14:paraId="1D52D132" w14:textId="43B0C8AD" w:rsidR="00491EFF" w:rsidRDefault="000D2128" w:rsidP="003F2F77">
      <w:pPr>
        <w:spacing w:before="240"/>
        <w:textAlignment w:val="baseline"/>
        <w:rPr>
          <w:rFonts w:eastAsia="Times New Roman"/>
          <w:color w:val="000000"/>
        </w:rPr>
      </w:pPr>
      <w:r>
        <w:rPr>
          <w:noProof/>
        </w:rPr>
        <w:lastRenderedPageBreak/>
        <w:drawing>
          <wp:inline distT="0" distB="0" distL="0" distR="0" wp14:anchorId="7F91FE71" wp14:editId="4624033F">
            <wp:extent cx="5505450" cy="6823075"/>
            <wp:effectExtent l="0" t="0" r="0" b="0"/>
            <wp:docPr id="212826233" name="Picture 1" descr="Diagram of luminaire placements to light a rail crossing. Light beams are directed towards the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6233" name="Picture 1" descr="Diagram of luminaire placements to light a rail crossing. Light beams are directed towards the track."/>
                    <pic:cNvPicPr/>
                  </pic:nvPicPr>
                  <pic:blipFill>
                    <a:blip r:embed="rId45"/>
                    <a:stretch>
                      <a:fillRect/>
                    </a:stretch>
                  </pic:blipFill>
                  <pic:spPr>
                    <a:xfrm>
                      <a:off x="0" y="0"/>
                      <a:ext cx="5505450" cy="6823075"/>
                    </a:xfrm>
                    <a:prstGeom prst="rect">
                      <a:avLst/>
                    </a:prstGeom>
                  </pic:spPr>
                </pic:pic>
              </a:graphicData>
            </a:graphic>
          </wp:inline>
        </w:drawing>
      </w:r>
    </w:p>
    <w:p w14:paraId="05F639A9" w14:textId="649846F2" w:rsidR="00B92090" w:rsidRPr="006F172A" w:rsidRDefault="00B92090" w:rsidP="0062678F">
      <w:pPr>
        <w:pStyle w:val="Figure"/>
        <w:rPr>
          <w:sz w:val="22"/>
        </w:rPr>
      </w:pPr>
      <w:r w:rsidRPr="006F172A">
        <w:rPr>
          <w:sz w:val="22"/>
        </w:rPr>
        <w:t xml:space="preserve">Figure </w:t>
      </w:r>
      <w:r w:rsidR="00F72BFF" w:rsidRPr="006F172A">
        <w:rPr>
          <w:sz w:val="22"/>
        </w:rPr>
        <w:t>14</w:t>
      </w:r>
      <w:r w:rsidRPr="006F172A">
        <w:rPr>
          <w:sz w:val="22"/>
        </w:rPr>
        <w:t xml:space="preserve">: </w:t>
      </w:r>
      <w:r w:rsidR="00C415DE" w:rsidRPr="006F172A">
        <w:rPr>
          <w:sz w:val="22"/>
        </w:rPr>
        <w:t>Luminaire Positions at a Rail Crossing</w:t>
      </w:r>
    </w:p>
    <w:p w14:paraId="36E856A8" w14:textId="6C6F3C0B" w:rsidR="003665A6" w:rsidRPr="00B92090" w:rsidRDefault="003665A6" w:rsidP="00FB2F60">
      <w:pPr>
        <w:spacing w:before="480"/>
        <w:ind w:right="43"/>
        <w:textAlignment w:val="baseline"/>
        <w:rPr>
          <w:rFonts w:eastAsia="Times New Roman"/>
          <w:b/>
          <w:bCs/>
          <w:color w:val="000000"/>
        </w:rPr>
      </w:pPr>
      <w:r>
        <w:rPr>
          <w:rFonts w:eastAsia="Times New Roman" w:cs="Arial"/>
          <w:color w:val="000000"/>
        </w:rPr>
        <w:t xml:space="preserve">If you require assistance accessing this information or require it in an alternative format, contact the Michigan Department of Transportation’s (MDOT) Americans with Disabilities Act (ADA) coordinator at </w:t>
      </w:r>
      <w:hyperlink r:id="rId46" w:tooltip="MDOT ADA webpage" w:history="1">
        <w:r w:rsidRPr="00A96BB5">
          <w:rPr>
            <w:rStyle w:val="Hyperlink"/>
            <w:rFonts w:eastAsia="Times New Roman" w:cs="Arial"/>
          </w:rPr>
          <w:t>Michigan.gov/MDOT-ADA.</w:t>
        </w:r>
      </w:hyperlink>
    </w:p>
    <w:sectPr w:rsidR="003665A6" w:rsidRPr="00B92090" w:rsidSect="00FC742C">
      <w:footerReference w:type="default" r:id="rId47"/>
      <w:pgSz w:w="12284" w:h="15899"/>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CB723" w14:textId="77777777" w:rsidR="00BA5D37" w:rsidRDefault="00BA5D37">
      <w:r>
        <w:separator/>
      </w:r>
    </w:p>
  </w:endnote>
  <w:endnote w:type="continuationSeparator" w:id="0">
    <w:p w14:paraId="63A06CAC" w14:textId="77777777" w:rsidR="00BA5D37" w:rsidRDefault="00BA5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roman"/>
    <w:panose1 w:val="02020603050405020304"/>
  </w:font>
  <w:font w:name="Courier New">
    <w:charset w:val="00"/>
    <w:pitch w:val="fixed"/>
    <w:family w:val="auto"/>
    <w:panose1 w:val="02020603050405020304"/>
  </w:font>
  <w:font w:name="Garamond">
    <w:charset w:val="00"/>
    <w:pitch w:val="variable"/>
    <w:family w:val="roman"/>
    <w:panose1 w:val="02020603050405020304"/>
  </w:font>
  <w:font w:name="Lucida Console">
    <w:charset w:val="00"/>
    <w:pitch w:val="fixed"/>
    <w:family w:val="modern"/>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4047511"/>
      <w:docPartObj>
        <w:docPartGallery w:val="Page Numbers (Bottom of Page)"/>
        <w:docPartUnique/>
      </w:docPartObj>
    </w:sdtPr>
    <w:sdtEndPr>
      <w:rPr>
        <w:noProof/>
      </w:rPr>
    </w:sdtEndPr>
    <w:sdtContent>
      <w:p w14:paraId="4BB705A4" w14:textId="6C7249E1" w:rsidR="00A7181D" w:rsidRDefault="00A7181D" w:rsidP="005B6F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07511" w14:textId="77777777" w:rsidR="00BA5D37" w:rsidRDefault="00BA5D37"/>
  </w:footnote>
  <w:footnote w:type="continuationSeparator" w:id="0">
    <w:p w14:paraId="5D3163A1" w14:textId="77777777" w:rsidR="00BA5D37" w:rsidRDefault="00BA5D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957F0"/>
    <w:multiLevelType w:val="multilevel"/>
    <w:tmpl w:val="9C6AF5F8"/>
    <w:lvl w:ilvl="0">
      <w:start w:val="1"/>
      <w:numFmt w:val="decimal"/>
      <w:lvlText w:val="%1."/>
      <w:lvlJc w:val="left"/>
      <w:pPr>
        <w:tabs>
          <w:tab w:val="left" w:pos="720"/>
        </w:tabs>
      </w:pPr>
      <w:rPr>
        <w:rFonts w:asciiTheme="majorHAnsi" w:eastAsia="Times New Roman" w:hAnsiTheme="majorHAnsi" w:hint="default"/>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A87A5A"/>
    <w:multiLevelType w:val="hybridMultilevel"/>
    <w:tmpl w:val="3E769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74C46"/>
    <w:multiLevelType w:val="hybridMultilevel"/>
    <w:tmpl w:val="A0184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67D14"/>
    <w:multiLevelType w:val="multilevel"/>
    <w:tmpl w:val="70E8D838"/>
    <w:lvl w:ilvl="0">
      <w:start w:val="1"/>
      <w:numFmt w:val="decimal"/>
      <w:lvlText w:val="%1."/>
      <w:lvlJc w:val="left"/>
      <w:pPr>
        <w:tabs>
          <w:tab w:val="left" w:pos="720"/>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2D5775"/>
    <w:multiLevelType w:val="multilevel"/>
    <w:tmpl w:val="7AB26050"/>
    <w:lvl w:ilvl="0">
      <w:start w:val="8"/>
      <w:numFmt w:val="decimal"/>
      <w:lvlText w:val="%1."/>
      <w:lvlJc w:val="left"/>
      <w:pPr>
        <w:tabs>
          <w:tab w:val="left" w:pos="-720"/>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AB3E3B"/>
    <w:multiLevelType w:val="multilevel"/>
    <w:tmpl w:val="FBB4CFC6"/>
    <w:lvl w:ilvl="0">
      <w:start w:val="1"/>
      <w:numFmt w:val="decimal"/>
      <w:lvlText w:val="%1."/>
      <w:lvlJc w:val="left"/>
      <w:pPr>
        <w:tabs>
          <w:tab w:val="left" w:pos="360"/>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91147E"/>
    <w:multiLevelType w:val="hybridMultilevel"/>
    <w:tmpl w:val="B7B41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12A3A"/>
    <w:multiLevelType w:val="hybridMultilevel"/>
    <w:tmpl w:val="3B7A2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D0370"/>
    <w:multiLevelType w:val="hybridMultilevel"/>
    <w:tmpl w:val="4224B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912854"/>
    <w:multiLevelType w:val="hybridMultilevel"/>
    <w:tmpl w:val="AF8C0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F1565C"/>
    <w:multiLevelType w:val="hybridMultilevel"/>
    <w:tmpl w:val="93D8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1E5CD2"/>
    <w:multiLevelType w:val="hybridMultilevel"/>
    <w:tmpl w:val="3DF8DE7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1DE75D98"/>
    <w:multiLevelType w:val="hybridMultilevel"/>
    <w:tmpl w:val="99A25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F52C53"/>
    <w:multiLevelType w:val="hybridMultilevel"/>
    <w:tmpl w:val="4DA0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032E3F"/>
    <w:multiLevelType w:val="multilevel"/>
    <w:tmpl w:val="E13C4920"/>
    <w:lvl w:ilvl="0">
      <w:start w:val="2"/>
      <w:numFmt w:val="decimal"/>
      <w:lvlText w:val="%1."/>
      <w:lvlJc w:val="left"/>
      <w:pPr>
        <w:tabs>
          <w:tab w:val="left" w:pos="648"/>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1436E4"/>
    <w:multiLevelType w:val="multilevel"/>
    <w:tmpl w:val="172AF7B2"/>
    <w:lvl w:ilvl="0">
      <w:numFmt w:val="bullet"/>
      <w:lvlText w:val="·"/>
      <w:lvlJc w:val="left"/>
      <w:pPr>
        <w:tabs>
          <w:tab w:val="left" w:pos="72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16B4FEF"/>
    <w:multiLevelType w:val="hybridMultilevel"/>
    <w:tmpl w:val="A8229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1E17A1"/>
    <w:multiLevelType w:val="hybridMultilevel"/>
    <w:tmpl w:val="83F00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496FBD"/>
    <w:multiLevelType w:val="multilevel"/>
    <w:tmpl w:val="BA76C1D2"/>
    <w:lvl w:ilvl="0">
      <w:start w:val="1"/>
      <w:numFmt w:val="decimal"/>
      <w:lvlText w:val="%1."/>
      <w:lvlJc w:val="left"/>
      <w:pPr>
        <w:tabs>
          <w:tab w:val="left" w:pos="360"/>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3EB150A"/>
    <w:multiLevelType w:val="multilevel"/>
    <w:tmpl w:val="FCA621C2"/>
    <w:lvl w:ilvl="0">
      <w:start w:val="1"/>
      <w:numFmt w:val="decimal"/>
      <w:lvlText w:val="%1."/>
      <w:lvlJc w:val="left"/>
      <w:pPr>
        <w:tabs>
          <w:tab w:val="left" w:pos="648"/>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4DA0039"/>
    <w:multiLevelType w:val="multilevel"/>
    <w:tmpl w:val="593EF4A8"/>
    <w:lvl w:ilvl="0">
      <w:start w:val="1"/>
      <w:numFmt w:val="decimal"/>
      <w:lvlText w:val="%1."/>
      <w:lvlJc w:val="left"/>
      <w:pPr>
        <w:tabs>
          <w:tab w:val="left" w:pos="288"/>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5A867B0"/>
    <w:multiLevelType w:val="hybridMultilevel"/>
    <w:tmpl w:val="46CA0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331DB0"/>
    <w:multiLevelType w:val="hybridMultilevel"/>
    <w:tmpl w:val="2B06E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EE3BC8"/>
    <w:multiLevelType w:val="multilevel"/>
    <w:tmpl w:val="4346369A"/>
    <w:lvl w:ilvl="0">
      <w:start w:val="1"/>
      <w:numFmt w:val="decimal"/>
      <w:lvlText w:val="%1."/>
      <w:lvlJc w:val="left"/>
      <w:pPr>
        <w:tabs>
          <w:tab w:val="left" w:pos="288"/>
        </w:tabs>
      </w:pPr>
      <w:rPr>
        <w:rFonts w:asciiTheme="majorHAnsi" w:eastAsia="Times New Roman" w:hAnsiTheme="majorHAnsi" w:hint="default"/>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74E0F38"/>
    <w:multiLevelType w:val="multilevel"/>
    <w:tmpl w:val="16C6F37A"/>
    <w:lvl w:ilvl="0">
      <w:start w:val="1"/>
      <w:numFmt w:val="decimal"/>
      <w:lvlText w:val="%1."/>
      <w:lvlJc w:val="left"/>
      <w:pPr>
        <w:tabs>
          <w:tab w:val="left" w:pos="720"/>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8143BFF"/>
    <w:multiLevelType w:val="multilevel"/>
    <w:tmpl w:val="CF3A8B58"/>
    <w:lvl w:ilvl="0">
      <w:start w:val="1"/>
      <w:numFmt w:val="decimal"/>
      <w:lvlText w:val="%1."/>
      <w:lvlJc w:val="left"/>
      <w:pPr>
        <w:tabs>
          <w:tab w:val="left" w:pos="720"/>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CB54F9F"/>
    <w:multiLevelType w:val="hybridMultilevel"/>
    <w:tmpl w:val="C8840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DCE0309"/>
    <w:multiLevelType w:val="hybridMultilevel"/>
    <w:tmpl w:val="3208AD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DFD78AB"/>
    <w:multiLevelType w:val="multilevel"/>
    <w:tmpl w:val="93F46758"/>
    <w:lvl w:ilvl="0">
      <w:start w:val="1"/>
      <w:numFmt w:val="decimal"/>
      <w:lvlText w:val="%1."/>
      <w:lvlJc w:val="left"/>
      <w:pPr>
        <w:tabs>
          <w:tab w:val="left" w:pos="720"/>
        </w:tabs>
      </w:pPr>
      <w:rPr>
        <w:rFonts w:asciiTheme="majorHAnsi" w:eastAsia="Times New Roman" w:hAnsiTheme="majorHAnsi" w:hint="default"/>
        <w:color w:val="000000"/>
        <w:spacing w:val="-3"/>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14200F1"/>
    <w:multiLevelType w:val="hybridMultilevel"/>
    <w:tmpl w:val="A9D62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05775F"/>
    <w:multiLevelType w:val="multilevel"/>
    <w:tmpl w:val="DEEE1414"/>
    <w:lvl w:ilvl="0">
      <w:start w:val="1"/>
      <w:numFmt w:val="lowerLetter"/>
      <w:lvlText w:val="%1."/>
      <w:lvlJc w:val="left"/>
      <w:pPr>
        <w:tabs>
          <w:tab w:val="left" w:pos="360"/>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5BC275D"/>
    <w:multiLevelType w:val="multilevel"/>
    <w:tmpl w:val="7100979E"/>
    <w:lvl w:ilvl="0">
      <w:start w:val="1"/>
      <w:numFmt w:val="decimal"/>
      <w:lvlText w:val="%1."/>
      <w:lvlJc w:val="left"/>
      <w:pPr>
        <w:tabs>
          <w:tab w:val="left" w:pos="288"/>
        </w:tabs>
      </w:pPr>
      <w:rPr>
        <w:rFonts w:asciiTheme="majorHAnsi" w:eastAsia="Times New Roman" w:hAnsiTheme="majorHAnsi" w:hint="default"/>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A870004"/>
    <w:multiLevelType w:val="hybridMultilevel"/>
    <w:tmpl w:val="9BB03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BB5B06"/>
    <w:multiLevelType w:val="hybridMultilevel"/>
    <w:tmpl w:val="5A422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474ED8"/>
    <w:multiLevelType w:val="hybridMultilevel"/>
    <w:tmpl w:val="F6EC6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185E07"/>
    <w:multiLevelType w:val="hybridMultilevel"/>
    <w:tmpl w:val="3FB21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F63EA7"/>
    <w:multiLevelType w:val="hybridMultilevel"/>
    <w:tmpl w:val="76004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185F41"/>
    <w:multiLevelType w:val="multilevel"/>
    <w:tmpl w:val="D38E69DC"/>
    <w:lvl w:ilvl="0">
      <w:start w:val="1"/>
      <w:numFmt w:val="decimal"/>
      <w:lvlText w:val="%1."/>
      <w:lvlJc w:val="left"/>
      <w:pPr>
        <w:tabs>
          <w:tab w:val="left" w:pos="792"/>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2F161CC"/>
    <w:multiLevelType w:val="hybridMultilevel"/>
    <w:tmpl w:val="177E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D37D0E"/>
    <w:multiLevelType w:val="multilevel"/>
    <w:tmpl w:val="99F6E9F8"/>
    <w:lvl w:ilvl="0">
      <w:start w:val="2"/>
      <w:numFmt w:val="decimal"/>
      <w:lvlText w:val="%1."/>
      <w:lvlJc w:val="left"/>
      <w:pPr>
        <w:tabs>
          <w:tab w:val="left" w:pos="360"/>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64504C8"/>
    <w:multiLevelType w:val="hybridMultilevel"/>
    <w:tmpl w:val="28DE5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8A348B0"/>
    <w:multiLevelType w:val="hybridMultilevel"/>
    <w:tmpl w:val="A3768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1C7CE4"/>
    <w:multiLevelType w:val="hybridMultilevel"/>
    <w:tmpl w:val="F9EED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211DF5"/>
    <w:multiLevelType w:val="multilevel"/>
    <w:tmpl w:val="C832ADB4"/>
    <w:lvl w:ilvl="0">
      <w:start w:val="1"/>
      <w:numFmt w:val="decimal"/>
      <w:lvlText w:val="%1."/>
      <w:lvlJc w:val="left"/>
      <w:pPr>
        <w:tabs>
          <w:tab w:val="left" w:pos="288"/>
        </w:tabs>
      </w:pPr>
      <w:rPr>
        <w:rFonts w:ascii="Times New Roman" w:eastAsia="Times New Roman" w:hAnsi="Times New Roman"/>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0940935"/>
    <w:multiLevelType w:val="hybridMultilevel"/>
    <w:tmpl w:val="D688C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20C6E4A"/>
    <w:multiLevelType w:val="hybridMultilevel"/>
    <w:tmpl w:val="9C8E8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B249A4"/>
    <w:multiLevelType w:val="hybridMultilevel"/>
    <w:tmpl w:val="93FE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146993"/>
    <w:multiLevelType w:val="multilevel"/>
    <w:tmpl w:val="1898FAF4"/>
    <w:lvl w:ilvl="0">
      <w:numFmt w:val="bullet"/>
      <w:lvlText w:val="o"/>
      <w:lvlJc w:val="left"/>
      <w:pPr>
        <w:tabs>
          <w:tab w:val="left" w:pos="360"/>
        </w:tabs>
      </w:pPr>
      <w:rPr>
        <w:rFonts w:ascii="Courier New" w:eastAsia="Courier New" w:hAnsi="Courier New"/>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43F37E4"/>
    <w:multiLevelType w:val="multilevel"/>
    <w:tmpl w:val="CBF4E2D8"/>
    <w:lvl w:ilvl="0">
      <w:numFmt w:val="bullet"/>
      <w:lvlText w:val="·"/>
      <w:lvlJc w:val="left"/>
      <w:pPr>
        <w:tabs>
          <w:tab w:val="left" w:pos="144"/>
        </w:tabs>
      </w:pPr>
      <w:rPr>
        <w:rFonts w:ascii="Symbol" w:eastAsia="Symbol" w:hAnsi="Symbol"/>
        <w:color w:val="000000"/>
        <w:spacing w:val="-12"/>
        <w:w w:val="95"/>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4521BD7"/>
    <w:multiLevelType w:val="multilevel"/>
    <w:tmpl w:val="A8D47630"/>
    <w:lvl w:ilvl="0">
      <w:start w:val="1"/>
      <w:numFmt w:val="decimal"/>
      <w:lvlText w:val="%1."/>
      <w:lvlJc w:val="left"/>
      <w:pPr>
        <w:tabs>
          <w:tab w:val="left" w:pos="432"/>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8FE4C95"/>
    <w:multiLevelType w:val="hybridMultilevel"/>
    <w:tmpl w:val="6FC08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3A2C72"/>
    <w:multiLevelType w:val="hybridMultilevel"/>
    <w:tmpl w:val="A2787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AD61200"/>
    <w:multiLevelType w:val="multilevel"/>
    <w:tmpl w:val="AA8A1B36"/>
    <w:lvl w:ilvl="0">
      <w:start w:val="1"/>
      <w:numFmt w:val="lowerLetter"/>
      <w:lvlText w:val="%1."/>
      <w:lvlJc w:val="left"/>
      <w:pPr>
        <w:tabs>
          <w:tab w:val="left" w:pos="360"/>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BD37E83"/>
    <w:multiLevelType w:val="multilevel"/>
    <w:tmpl w:val="AEAA1C12"/>
    <w:lvl w:ilvl="0">
      <w:start w:val="1"/>
      <w:numFmt w:val="decimal"/>
      <w:lvlText w:val="%1."/>
      <w:lvlJc w:val="left"/>
      <w:pPr>
        <w:tabs>
          <w:tab w:val="left" w:pos="360"/>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C8520CA"/>
    <w:multiLevelType w:val="multilevel"/>
    <w:tmpl w:val="8090AE18"/>
    <w:lvl w:ilvl="0">
      <w:start w:val="1"/>
      <w:numFmt w:val="decimal"/>
      <w:lvlText w:val="%1."/>
      <w:lvlJc w:val="left"/>
      <w:pPr>
        <w:tabs>
          <w:tab w:val="left" w:pos="720"/>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D8459B4"/>
    <w:multiLevelType w:val="multilevel"/>
    <w:tmpl w:val="47A87660"/>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626876B1"/>
    <w:multiLevelType w:val="hybridMultilevel"/>
    <w:tmpl w:val="77BC0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FE62FF"/>
    <w:multiLevelType w:val="multilevel"/>
    <w:tmpl w:val="A1AEF6F4"/>
    <w:lvl w:ilvl="0">
      <w:start w:val="1"/>
      <w:numFmt w:val="decimal"/>
      <w:lvlText w:val="%1."/>
      <w:lvlJc w:val="left"/>
      <w:pPr>
        <w:tabs>
          <w:tab w:val="left" w:pos="360"/>
        </w:tabs>
      </w:pPr>
      <w:rPr>
        <w:rFonts w:asciiTheme="majorHAnsi" w:eastAsia="Times New Roman" w:hAnsiTheme="majorHAnsi" w:hint="default"/>
        <w:color w:val="000000"/>
        <w:spacing w:val="-2"/>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42E0772"/>
    <w:multiLevelType w:val="multilevel"/>
    <w:tmpl w:val="2326BA74"/>
    <w:lvl w:ilvl="0">
      <w:start w:val="1"/>
      <w:numFmt w:val="decimal"/>
      <w:lvlText w:val="%1."/>
      <w:lvlJc w:val="left"/>
      <w:pPr>
        <w:tabs>
          <w:tab w:val="left" w:pos="648"/>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96B6F92"/>
    <w:multiLevelType w:val="hybridMultilevel"/>
    <w:tmpl w:val="D7821850"/>
    <w:lvl w:ilvl="0" w:tplc="AA0C084E">
      <w:start w:val="1"/>
      <w:numFmt w:val="bullet"/>
      <w:lvlText w:val=""/>
      <w:lvlJc w:val="left"/>
      <w:pPr>
        <w:ind w:left="720" w:hanging="360"/>
      </w:pPr>
      <w:rPr>
        <w:rFonts w:ascii="Symbol" w:eastAsia="PMingLiU"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C4C6125"/>
    <w:multiLevelType w:val="hybridMultilevel"/>
    <w:tmpl w:val="145EB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002F89"/>
    <w:multiLevelType w:val="multilevel"/>
    <w:tmpl w:val="4C20C530"/>
    <w:lvl w:ilvl="0">
      <w:start w:val="1"/>
      <w:numFmt w:val="decimal"/>
      <w:lvlText w:val="%1."/>
      <w:lvlJc w:val="left"/>
      <w:pPr>
        <w:tabs>
          <w:tab w:val="left" w:pos="720"/>
        </w:tabs>
      </w:pPr>
      <w:rPr>
        <w:rFonts w:asciiTheme="majorHAnsi" w:eastAsia="Times New Roman" w:hAnsiTheme="majorHAnsi"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65E36CE"/>
    <w:multiLevelType w:val="hybridMultilevel"/>
    <w:tmpl w:val="5782A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9B86A7D"/>
    <w:multiLevelType w:val="multilevel"/>
    <w:tmpl w:val="20ACE410"/>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AB95733"/>
    <w:multiLevelType w:val="multilevel"/>
    <w:tmpl w:val="ED789596"/>
    <w:lvl w:ilvl="0">
      <w:start w:val="1"/>
      <w:numFmt w:val="lowerLetter"/>
      <w:lvlText w:val="%1."/>
      <w:lvlJc w:val="left"/>
      <w:pPr>
        <w:tabs>
          <w:tab w:val="left" w:pos="72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D3C363B"/>
    <w:multiLevelType w:val="multilevel"/>
    <w:tmpl w:val="834A17CA"/>
    <w:lvl w:ilvl="0">
      <w:start w:val="1"/>
      <w:numFmt w:val="decimal"/>
      <w:lvlText w:val="%1."/>
      <w:lvlJc w:val="left"/>
      <w:pPr>
        <w:tabs>
          <w:tab w:val="left" w:pos="288"/>
        </w:tabs>
      </w:pPr>
      <w:rPr>
        <w:rFonts w:asciiTheme="majorHAnsi" w:eastAsia="Times New Roman" w:hAnsiTheme="majorHAnsi" w:hint="default"/>
        <w:color w:val="000000"/>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54494662">
    <w:abstractNumId w:val="5"/>
  </w:num>
  <w:num w:numId="2" w16cid:durableId="644702915">
    <w:abstractNumId w:val="18"/>
  </w:num>
  <w:num w:numId="3" w16cid:durableId="2057965781">
    <w:abstractNumId w:val="57"/>
  </w:num>
  <w:num w:numId="4" w16cid:durableId="1852915995">
    <w:abstractNumId w:val="19"/>
  </w:num>
  <w:num w:numId="5" w16cid:durableId="275602668">
    <w:abstractNumId w:val="37"/>
  </w:num>
  <w:num w:numId="6" w16cid:durableId="128673567">
    <w:abstractNumId w:val="23"/>
  </w:num>
  <w:num w:numId="7" w16cid:durableId="703946681">
    <w:abstractNumId w:val="31"/>
  </w:num>
  <w:num w:numId="8" w16cid:durableId="323164661">
    <w:abstractNumId w:val="43"/>
  </w:num>
  <w:num w:numId="9" w16cid:durableId="1723485142">
    <w:abstractNumId w:val="54"/>
  </w:num>
  <w:num w:numId="10" w16cid:durableId="590697162">
    <w:abstractNumId w:val="0"/>
  </w:num>
  <w:num w:numId="11" w16cid:durableId="974524354">
    <w:abstractNumId w:val="24"/>
  </w:num>
  <w:num w:numId="12" w16cid:durableId="2080395842">
    <w:abstractNumId w:val="63"/>
  </w:num>
  <w:num w:numId="13" w16cid:durableId="170417548">
    <w:abstractNumId w:val="58"/>
  </w:num>
  <w:num w:numId="14" w16cid:durableId="1061100945">
    <w:abstractNumId w:val="14"/>
  </w:num>
  <w:num w:numId="15" w16cid:durableId="1871721096">
    <w:abstractNumId w:val="48"/>
  </w:num>
  <w:num w:numId="16" w16cid:durableId="1076629830">
    <w:abstractNumId w:val="3"/>
  </w:num>
  <w:num w:numId="17" w16cid:durableId="777717781">
    <w:abstractNumId w:val="28"/>
  </w:num>
  <w:num w:numId="18" w16cid:durableId="21830057">
    <w:abstractNumId w:val="52"/>
  </w:num>
  <w:num w:numId="19" w16cid:durableId="485510888">
    <w:abstractNumId w:val="30"/>
  </w:num>
  <w:num w:numId="20" w16cid:durableId="1997878759">
    <w:abstractNumId w:val="47"/>
  </w:num>
  <w:num w:numId="21" w16cid:durableId="1001083181">
    <w:abstractNumId w:val="4"/>
  </w:num>
  <w:num w:numId="22" w16cid:durableId="1425611275">
    <w:abstractNumId w:val="20"/>
  </w:num>
  <w:num w:numId="23" w16cid:durableId="943726923">
    <w:abstractNumId w:val="64"/>
  </w:num>
  <w:num w:numId="24" w16cid:durableId="1270816441">
    <w:abstractNumId w:val="65"/>
  </w:num>
  <w:num w:numId="25" w16cid:durableId="2052608531">
    <w:abstractNumId w:val="49"/>
  </w:num>
  <w:num w:numId="26" w16cid:durableId="1313826374">
    <w:abstractNumId w:val="61"/>
  </w:num>
  <w:num w:numId="27" w16cid:durableId="1165242950">
    <w:abstractNumId w:val="25"/>
  </w:num>
  <w:num w:numId="28" w16cid:durableId="806974866">
    <w:abstractNumId w:val="15"/>
  </w:num>
  <w:num w:numId="29" w16cid:durableId="1430196266">
    <w:abstractNumId w:val="39"/>
  </w:num>
  <w:num w:numId="30" w16cid:durableId="411703425">
    <w:abstractNumId w:val="53"/>
  </w:num>
  <w:num w:numId="31" w16cid:durableId="1664510412">
    <w:abstractNumId w:val="55"/>
  </w:num>
  <w:num w:numId="32" w16cid:durableId="462315060">
    <w:abstractNumId w:val="42"/>
  </w:num>
  <w:num w:numId="33" w16cid:durableId="1007635342">
    <w:abstractNumId w:val="59"/>
  </w:num>
  <w:num w:numId="34" w16cid:durableId="60909268">
    <w:abstractNumId w:val="11"/>
  </w:num>
  <w:num w:numId="35" w16cid:durableId="123816476">
    <w:abstractNumId w:val="46"/>
  </w:num>
  <w:num w:numId="36" w16cid:durableId="1778015620">
    <w:abstractNumId w:val="56"/>
  </w:num>
  <w:num w:numId="37" w16cid:durableId="1351879579">
    <w:abstractNumId w:val="51"/>
  </w:num>
  <w:num w:numId="38" w16cid:durableId="1277180408">
    <w:abstractNumId w:val="6"/>
  </w:num>
  <w:num w:numId="39" w16cid:durableId="208693520">
    <w:abstractNumId w:val="44"/>
  </w:num>
  <w:num w:numId="40" w16cid:durableId="989599396">
    <w:abstractNumId w:val="34"/>
  </w:num>
  <w:num w:numId="41" w16cid:durableId="881331076">
    <w:abstractNumId w:val="60"/>
  </w:num>
  <w:num w:numId="42" w16cid:durableId="1791558043">
    <w:abstractNumId w:val="33"/>
  </w:num>
  <w:num w:numId="43" w16cid:durableId="2004426324">
    <w:abstractNumId w:val="21"/>
  </w:num>
  <w:num w:numId="44" w16cid:durableId="1254822240">
    <w:abstractNumId w:val="41"/>
  </w:num>
  <w:num w:numId="45" w16cid:durableId="464927617">
    <w:abstractNumId w:val="1"/>
  </w:num>
  <w:num w:numId="46" w16cid:durableId="59179523">
    <w:abstractNumId w:val="45"/>
  </w:num>
  <w:num w:numId="47" w16cid:durableId="2079478102">
    <w:abstractNumId w:val="12"/>
  </w:num>
  <w:num w:numId="48" w16cid:durableId="815411000">
    <w:abstractNumId w:val="32"/>
  </w:num>
  <w:num w:numId="49" w16cid:durableId="210923230">
    <w:abstractNumId w:val="9"/>
  </w:num>
  <w:num w:numId="50" w16cid:durableId="580676542">
    <w:abstractNumId w:val="29"/>
  </w:num>
  <w:num w:numId="51" w16cid:durableId="1188983208">
    <w:abstractNumId w:val="2"/>
  </w:num>
  <w:num w:numId="52" w16cid:durableId="696080597">
    <w:abstractNumId w:val="26"/>
  </w:num>
  <w:num w:numId="53" w16cid:durableId="983319871">
    <w:abstractNumId w:val="40"/>
  </w:num>
  <w:num w:numId="54" w16cid:durableId="877855234">
    <w:abstractNumId w:val="27"/>
  </w:num>
  <w:num w:numId="55" w16cid:durableId="36778341">
    <w:abstractNumId w:val="22"/>
  </w:num>
  <w:num w:numId="56" w16cid:durableId="1270816299">
    <w:abstractNumId w:val="16"/>
  </w:num>
  <w:num w:numId="57" w16cid:durableId="1316951386">
    <w:abstractNumId w:val="50"/>
  </w:num>
  <w:num w:numId="58" w16cid:durableId="1247348355">
    <w:abstractNumId w:val="62"/>
  </w:num>
  <w:num w:numId="59" w16cid:durableId="587537818">
    <w:abstractNumId w:val="38"/>
  </w:num>
  <w:num w:numId="60" w16cid:durableId="452948063">
    <w:abstractNumId w:val="36"/>
  </w:num>
  <w:num w:numId="61" w16cid:durableId="2071463105">
    <w:abstractNumId w:val="17"/>
  </w:num>
  <w:num w:numId="62" w16cid:durableId="1561401218">
    <w:abstractNumId w:val="8"/>
  </w:num>
  <w:num w:numId="63" w16cid:durableId="1477989021">
    <w:abstractNumId w:val="13"/>
  </w:num>
  <w:num w:numId="64" w16cid:durableId="330067552">
    <w:abstractNumId w:val="10"/>
  </w:num>
  <w:num w:numId="65" w16cid:durableId="284389574">
    <w:abstractNumId w:val="35"/>
  </w:num>
  <w:num w:numId="66" w16cid:durableId="13561567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EFF"/>
    <w:rsid w:val="00000F40"/>
    <w:rsid w:val="0000600E"/>
    <w:rsid w:val="00017B3E"/>
    <w:rsid w:val="00017BD5"/>
    <w:rsid w:val="000206BF"/>
    <w:rsid w:val="00020B48"/>
    <w:rsid w:val="00020DCB"/>
    <w:rsid w:val="00021ED8"/>
    <w:rsid w:val="000326B1"/>
    <w:rsid w:val="00032738"/>
    <w:rsid w:val="0003471F"/>
    <w:rsid w:val="00035384"/>
    <w:rsid w:val="000355D0"/>
    <w:rsid w:val="0005630C"/>
    <w:rsid w:val="00057297"/>
    <w:rsid w:val="00062A08"/>
    <w:rsid w:val="0006348D"/>
    <w:rsid w:val="00067463"/>
    <w:rsid w:val="000709DE"/>
    <w:rsid w:val="00076414"/>
    <w:rsid w:val="00076E81"/>
    <w:rsid w:val="000804A9"/>
    <w:rsid w:val="000805D7"/>
    <w:rsid w:val="00080B79"/>
    <w:rsid w:val="000812AE"/>
    <w:rsid w:val="0008192B"/>
    <w:rsid w:val="000839BE"/>
    <w:rsid w:val="000869E3"/>
    <w:rsid w:val="00087537"/>
    <w:rsid w:val="00094809"/>
    <w:rsid w:val="00095250"/>
    <w:rsid w:val="00096A91"/>
    <w:rsid w:val="000A0340"/>
    <w:rsid w:val="000A2B8B"/>
    <w:rsid w:val="000A3F5A"/>
    <w:rsid w:val="000A6141"/>
    <w:rsid w:val="000A777E"/>
    <w:rsid w:val="000B16E0"/>
    <w:rsid w:val="000B195C"/>
    <w:rsid w:val="000B2739"/>
    <w:rsid w:val="000B6CC4"/>
    <w:rsid w:val="000B793A"/>
    <w:rsid w:val="000B7D0F"/>
    <w:rsid w:val="000C12A7"/>
    <w:rsid w:val="000C2421"/>
    <w:rsid w:val="000C5E77"/>
    <w:rsid w:val="000D082D"/>
    <w:rsid w:val="000D1B93"/>
    <w:rsid w:val="000D2128"/>
    <w:rsid w:val="000D3288"/>
    <w:rsid w:val="000E2B6E"/>
    <w:rsid w:val="000E4466"/>
    <w:rsid w:val="000F04D7"/>
    <w:rsid w:val="000F0812"/>
    <w:rsid w:val="000F2776"/>
    <w:rsid w:val="000F7607"/>
    <w:rsid w:val="00102079"/>
    <w:rsid w:val="0010252F"/>
    <w:rsid w:val="00105E28"/>
    <w:rsid w:val="001108CD"/>
    <w:rsid w:val="001124E5"/>
    <w:rsid w:val="00113212"/>
    <w:rsid w:val="00113356"/>
    <w:rsid w:val="00116E59"/>
    <w:rsid w:val="0011774A"/>
    <w:rsid w:val="00117C70"/>
    <w:rsid w:val="001208A2"/>
    <w:rsid w:val="00124421"/>
    <w:rsid w:val="00124A1C"/>
    <w:rsid w:val="001308BD"/>
    <w:rsid w:val="00132D06"/>
    <w:rsid w:val="001353FC"/>
    <w:rsid w:val="00136413"/>
    <w:rsid w:val="001366E4"/>
    <w:rsid w:val="00136F26"/>
    <w:rsid w:val="00140139"/>
    <w:rsid w:val="0014141B"/>
    <w:rsid w:val="00143805"/>
    <w:rsid w:val="00143D66"/>
    <w:rsid w:val="0014549B"/>
    <w:rsid w:val="00146CAB"/>
    <w:rsid w:val="001472C1"/>
    <w:rsid w:val="001507CD"/>
    <w:rsid w:val="001572E0"/>
    <w:rsid w:val="0016305A"/>
    <w:rsid w:val="00163283"/>
    <w:rsid w:val="001648C3"/>
    <w:rsid w:val="00167D29"/>
    <w:rsid w:val="00172930"/>
    <w:rsid w:val="00173CB0"/>
    <w:rsid w:val="00175739"/>
    <w:rsid w:val="00176FB4"/>
    <w:rsid w:val="00182BCF"/>
    <w:rsid w:val="0018515A"/>
    <w:rsid w:val="00186C51"/>
    <w:rsid w:val="00187875"/>
    <w:rsid w:val="00187DF7"/>
    <w:rsid w:val="00191486"/>
    <w:rsid w:val="00192A7D"/>
    <w:rsid w:val="00193F0B"/>
    <w:rsid w:val="00194F02"/>
    <w:rsid w:val="0019727B"/>
    <w:rsid w:val="0019731D"/>
    <w:rsid w:val="001A2807"/>
    <w:rsid w:val="001A2FF7"/>
    <w:rsid w:val="001A330C"/>
    <w:rsid w:val="001A3454"/>
    <w:rsid w:val="001A49BC"/>
    <w:rsid w:val="001A5D46"/>
    <w:rsid w:val="001A62F2"/>
    <w:rsid w:val="001A760B"/>
    <w:rsid w:val="001B5FB6"/>
    <w:rsid w:val="001B6266"/>
    <w:rsid w:val="001B74FA"/>
    <w:rsid w:val="001B7BFF"/>
    <w:rsid w:val="001C24E9"/>
    <w:rsid w:val="001C3BD9"/>
    <w:rsid w:val="001C3DB7"/>
    <w:rsid w:val="001C7FB0"/>
    <w:rsid w:val="001D022A"/>
    <w:rsid w:val="001D1850"/>
    <w:rsid w:val="001D37D2"/>
    <w:rsid w:val="001D5512"/>
    <w:rsid w:val="001E2C73"/>
    <w:rsid w:val="001E6521"/>
    <w:rsid w:val="001E67C2"/>
    <w:rsid w:val="001E686C"/>
    <w:rsid w:val="001E7E3A"/>
    <w:rsid w:val="001F0B81"/>
    <w:rsid w:val="001F0FDE"/>
    <w:rsid w:val="001F4180"/>
    <w:rsid w:val="001F4C34"/>
    <w:rsid w:val="00201062"/>
    <w:rsid w:val="00201675"/>
    <w:rsid w:val="0020295D"/>
    <w:rsid w:val="002040AA"/>
    <w:rsid w:val="002127F7"/>
    <w:rsid w:val="002160EE"/>
    <w:rsid w:val="00216EC0"/>
    <w:rsid w:val="00217899"/>
    <w:rsid w:val="00222466"/>
    <w:rsid w:val="00224CF9"/>
    <w:rsid w:val="00224D9B"/>
    <w:rsid w:val="00230AB3"/>
    <w:rsid w:val="0023126E"/>
    <w:rsid w:val="00231394"/>
    <w:rsid w:val="00232CB4"/>
    <w:rsid w:val="0023453B"/>
    <w:rsid w:val="00234A6D"/>
    <w:rsid w:val="002374FB"/>
    <w:rsid w:val="00241409"/>
    <w:rsid w:val="00242DEF"/>
    <w:rsid w:val="00243E50"/>
    <w:rsid w:val="00244F26"/>
    <w:rsid w:val="00246F9D"/>
    <w:rsid w:val="002529F2"/>
    <w:rsid w:val="0025464B"/>
    <w:rsid w:val="00262159"/>
    <w:rsid w:val="00265DC3"/>
    <w:rsid w:val="00266269"/>
    <w:rsid w:val="00266BE4"/>
    <w:rsid w:val="00271222"/>
    <w:rsid w:val="00272303"/>
    <w:rsid w:val="00273DA1"/>
    <w:rsid w:val="002756A0"/>
    <w:rsid w:val="00276D71"/>
    <w:rsid w:val="00280B31"/>
    <w:rsid w:val="002828E5"/>
    <w:rsid w:val="00282E33"/>
    <w:rsid w:val="00287606"/>
    <w:rsid w:val="002930AF"/>
    <w:rsid w:val="0029628E"/>
    <w:rsid w:val="00297345"/>
    <w:rsid w:val="002974D1"/>
    <w:rsid w:val="00297D1F"/>
    <w:rsid w:val="002A0DCE"/>
    <w:rsid w:val="002A2A78"/>
    <w:rsid w:val="002A2CA3"/>
    <w:rsid w:val="002A43B3"/>
    <w:rsid w:val="002A5231"/>
    <w:rsid w:val="002B02B5"/>
    <w:rsid w:val="002B1079"/>
    <w:rsid w:val="002B2AED"/>
    <w:rsid w:val="002C01B1"/>
    <w:rsid w:val="002C0B21"/>
    <w:rsid w:val="002C182A"/>
    <w:rsid w:val="002C315A"/>
    <w:rsid w:val="002C33ED"/>
    <w:rsid w:val="002C441A"/>
    <w:rsid w:val="002C4F10"/>
    <w:rsid w:val="002C5328"/>
    <w:rsid w:val="002C5CD6"/>
    <w:rsid w:val="002C730F"/>
    <w:rsid w:val="002D0B26"/>
    <w:rsid w:val="002D336A"/>
    <w:rsid w:val="002D4B4E"/>
    <w:rsid w:val="002E0DE2"/>
    <w:rsid w:val="002E569E"/>
    <w:rsid w:val="002E73B2"/>
    <w:rsid w:val="002F1076"/>
    <w:rsid w:val="002F1D74"/>
    <w:rsid w:val="002F7040"/>
    <w:rsid w:val="00306371"/>
    <w:rsid w:val="0030642C"/>
    <w:rsid w:val="003127D6"/>
    <w:rsid w:val="0031320F"/>
    <w:rsid w:val="0031334C"/>
    <w:rsid w:val="00317036"/>
    <w:rsid w:val="00320BB7"/>
    <w:rsid w:val="00321321"/>
    <w:rsid w:val="00321D8A"/>
    <w:rsid w:val="00324437"/>
    <w:rsid w:val="003253FE"/>
    <w:rsid w:val="00326015"/>
    <w:rsid w:val="003312F8"/>
    <w:rsid w:val="00332694"/>
    <w:rsid w:val="003336DA"/>
    <w:rsid w:val="00340F23"/>
    <w:rsid w:val="0034172E"/>
    <w:rsid w:val="00341D08"/>
    <w:rsid w:val="00342EA1"/>
    <w:rsid w:val="003458E7"/>
    <w:rsid w:val="00347C87"/>
    <w:rsid w:val="00350709"/>
    <w:rsid w:val="00352778"/>
    <w:rsid w:val="003624CF"/>
    <w:rsid w:val="0036343E"/>
    <w:rsid w:val="00363EFA"/>
    <w:rsid w:val="0036492B"/>
    <w:rsid w:val="003665A6"/>
    <w:rsid w:val="003734DE"/>
    <w:rsid w:val="003761B1"/>
    <w:rsid w:val="00377153"/>
    <w:rsid w:val="00380AD0"/>
    <w:rsid w:val="00381725"/>
    <w:rsid w:val="00383823"/>
    <w:rsid w:val="003862F0"/>
    <w:rsid w:val="003919C9"/>
    <w:rsid w:val="00392741"/>
    <w:rsid w:val="00394A46"/>
    <w:rsid w:val="00394F41"/>
    <w:rsid w:val="00396624"/>
    <w:rsid w:val="00397BE9"/>
    <w:rsid w:val="00397D9A"/>
    <w:rsid w:val="003A0EB0"/>
    <w:rsid w:val="003A4EDA"/>
    <w:rsid w:val="003A5329"/>
    <w:rsid w:val="003A67AE"/>
    <w:rsid w:val="003B0FD3"/>
    <w:rsid w:val="003B19B3"/>
    <w:rsid w:val="003B251D"/>
    <w:rsid w:val="003B4C24"/>
    <w:rsid w:val="003B4EBE"/>
    <w:rsid w:val="003B5AA2"/>
    <w:rsid w:val="003C0B3E"/>
    <w:rsid w:val="003C21EE"/>
    <w:rsid w:val="003C2629"/>
    <w:rsid w:val="003C284E"/>
    <w:rsid w:val="003C37CA"/>
    <w:rsid w:val="003C3E90"/>
    <w:rsid w:val="003D4445"/>
    <w:rsid w:val="003D5D37"/>
    <w:rsid w:val="003D66BC"/>
    <w:rsid w:val="003D7F12"/>
    <w:rsid w:val="003E2653"/>
    <w:rsid w:val="003E42C6"/>
    <w:rsid w:val="003E4510"/>
    <w:rsid w:val="003E4934"/>
    <w:rsid w:val="003E607B"/>
    <w:rsid w:val="003F049C"/>
    <w:rsid w:val="003F0BC2"/>
    <w:rsid w:val="003F1975"/>
    <w:rsid w:val="003F2902"/>
    <w:rsid w:val="003F2F77"/>
    <w:rsid w:val="003F3B2A"/>
    <w:rsid w:val="003F3F03"/>
    <w:rsid w:val="003F534F"/>
    <w:rsid w:val="003F5E4F"/>
    <w:rsid w:val="003F62F1"/>
    <w:rsid w:val="0040511E"/>
    <w:rsid w:val="004072FB"/>
    <w:rsid w:val="00410510"/>
    <w:rsid w:val="00410B43"/>
    <w:rsid w:val="004159AB"/>
    <w:rsid w:val="00416115"/>
    <w:rsid w:val="00420335"/>
    <w:rsid w:val="00422E14"/>
    <w:rsid w:val="00426D3D"/>
    <w:rsid w:val="004307CA"/>
    <w:rsid w:val="00431F06"/>
    <w:rsid w:val="0043379D"/>
    <w:rsid w:val="00435BD7"/>
    <w:rsid w:val="00436131"/>
    <w:rsid w:val="004374AD"/>
    <w:rsid w:val="00437643"/>
    <w:rsid w:val="004404BE"/>
    <w:rsid w:val="00442BA1"/>
    <w:rsid w:val="004453AF"/>
    <w:rsid w:val="00445F26"/>
    <w:rsid w:val="00446620"/>
    <w:rsid w:val="004569D6"/>
    <w:rsid w:val="0046295C"/>
    <w:rsid w:val="004653B9"/>
    <w:rsid w:val="004660E2"/>
    <w:rsid w:val="00466420"/>
    <w:rsid w:val="004721E9"/>
    <w:rsid w:val="00473762"/>
    <w:rsid w:val="00476A72"/>
    <w:rsid w:val="004774BD"/>
    <w:rsid w:val="00477774"/>
    <w:rsid w:val="0048011D"/>
    <w:rsid w:val="004807A9"/>
    <w:rsid w:val="004808AA"/>
    <w:rsid w:val="00482C6A"/>
    <w:rsid w:val="00483600"/>
    <w:rsid w:val="00483632"/>
    <w:rsid w:val="00483833"/>
    <w:rsid w:val="00491819"/>
    <w:rsid w:val="00491EFF"/>
    <w:rsid w:val="00492C9C"/>
    <w:rsid w:val="004945C4"/>
    <w:rsid w:val="00494774"/>
    <w:rsid w:val="00494C1D"/>
    <w:rsid w:val="004950EF"/>
    <w:rsid w:val="004976C4"/>
    <w:rsid w:val="004A1561"/>
    <w:rsid w:val="004A5008"/>
    <w:rsid w:val="004B0692"/>
    <w:rsid w:val="004B1CC7"/>
    <w:rsid w:val="004B3F81"/>
    <w:rsid w:val="004B5251"/>
    <w:rsid w:val="004B66E5"/>
    <w:rsid w:val="004C07FB"/>
    <w:rsid w:val="004D0094"/>
    <w:rsid w:val="004D02ED"/>
    <w:rsid w:val="004D08B3"/>
    <w:rsid w:val="004D0E31"/>
    <w:rsid w:val="004D39BD"/>
    <w:rsid w:val="004D4E01"/>
    <w:rsid w:val="004D4E1A"/>
    <w:rsid w:val="004D5252"/>
    <w:rsid w:val="004D7724"/>
    <w:rsid w:val="004E346D"/>
    <w:rsid w:val="004E50A9"/>
    <w:rsid w:val="004E6AB9"/>
    <w:rsid w:val="004F1257"/>
    <w:rsid w:val="004F126E"/>
    <w:rsid w:val="004F3F22"/>
    <w:rsid w:val="004F6174"/>
    <w:rsid w:val="004F6537"/>
    <w:rsid w:val="00500261"/>
    <w:rsid w:val="00507971"/>
    <w:rsid w:val="00511775"/>
    <w:rsid w:val="005126F2"/>
    <w:rsid w:val="005170B6"/>
    <w:rsid w:val="005170BD"/>
    <w:rsid w:val="00517EB7"/>
    <w:rsid w:val="00520F6D"/>
    <w:rsid w:val="00523A41"/>
    <w:rsid w:val="00525836"/>
    <w:rsid w:val="005264B7"/>
    <w:rsid w:val="00527197"/>
    <w:rsid w:val="00532542"/>
    <w:rsid w:val="0053378D"/>
    <w:rsid w:val="005370A2"/>
    <w:rsid w:val="00541665"/>
    <w:rsid w:val="005600F0"/>
    <w:rsid w:val="005622BD"/>
    <w:rsid w:val="0056454B"/>
    <w:rsid w:val="00564FEC"/>
    <w:rsid w:val="00565C4A"/>
    <w:rsid w:val="00566C43"/>
    <w:rsid w:val="00566ECB"/>
    <w:rsid w:val="00574E56"/>
    <w:rsid w:val="00575315"/>
    <w:rsid w:val="00576A49"/>
    <w:rsid w:val="005807DC"/>
    <w:rsid w:val="00581F30"/>
    <w:rsid w:val="00583394"/>
    <w:rsid w:val="00586990"/>
    <w:rsid w:val="0058761F"/>
    <w:rsid w:val="00587F3E"/>
    <w:rsid w:val="00591800"/>
    <w:rsid w:val="00591F73"/>
    <w:rsid w:val="00592796"/>
    <w:rsid w:val="005937A1"/>
    <w:rsid w:val="005970F9"/>
    <w:rsid w:val="005A061A"/>
    <w:rsid w:val="005A11AD"/>
    <w:rsid w:val="005A6583"/>
    <w:rsid w:val="005B1901"/>
    <w:rsid w:val="005B525F"/>
    <w:rsid w:val="005B6FC7"/>
    <w:rsid w:val="005C0C05"/>
    <w:rsid w:val="005C0C72"/>
    <w:rsid w:val="005C5DDD"/>
    <w:rsid w:val="005C7256"/>
    <w:rsid w:val="005D2397"/>
    <w:rsid w:val="005D261E"/>
    <w:rsid w:val="005D4CB8"/>
    <w:rsid w:val="005D65C5"/>
    <w:rsid w:val="005D68CF"/>
    <w:rsid w:val="005E46D8"/>
    <w:rsid w:val="005E51CE"/>
    <w:rsid w:val="005E63E1"/>
    <w:rsid w:val="005E7A3E"/>
    <w:rsid w:val="005F34D0"/>
    <w:rsid w:val="005F5A20"/>
    <w:rsid w:val="00603CB2"/>
    <w:rsid w:val="00606333"/>
    <w:rsid w:val="00606B8A"/>
    <w:rsid w:val="00606D6B"/>
    <w:rsid w:val="0060774C"/>
    <w:rsid w:val="0061343E"/>
    <w:rsid w:val="00613C4D"/>
    <w:rsid w:val="006145EB"/>
    <w:rsid w:val="00616DC5"/>
    <w:rsid w:val="006206A0"/>
    <w:rsid w:val="00621581"/>
    <w:rsid w:val="00622415"/>
    <w:rsid w:val="00622DBE"/>
    <w:rsid w:val="00623FD6"/>
    <w:rsid w:val="0062678F"/>
    <w:rsid w:val="00631965"/>
    <w:rsid w:val="00632852"/>
    <w:rsid w:val="00633801"/>
    <w:rsid w:val="0063631F"/>
    <w:rsid w:val="00637C29"/>
    <w:rsid w:val="0064010A"/>
    <w:rsid w:val="006428CC"/>
    <w:rsid w:val="00645433"/>
    <w:rsid w:val="00651879"/>
    <w:rsid w:val="00654C54"/>
    <w:rsid w:val="006559F8"/>
    <w:rsid w:val="006610F9"/>
    <w:rsid w:val="00662121"/>
    <w:rsid w:val="0066238D"/>
    <w:rsid w:val="00666A6C"/>
    <w:rsid w:val="00670AC8"/>
    <w:rsid w:val="00673B97"/>
    <w:rsid w:val="00675D9F"/>
    <w:rsid w:val="00680C5D"/>
    <w:rsid w:val="00686589"/>
    <w:rsid w:val="00687006"/>
    <w:rsid w:val="00691C60"/>
    <w:rsid w:val="00693070"/>
    <w:rsid w:val="00693653"/>
    <w:rsid w:val="006A33BA"/>
    <w:rsid w:val="006A34D9"/>
    <w:rsid w:val="006A3CDE"/>
    <w:rsid w:val="006A46BA"/>
    <w:rsid w:val="006B314E"/>
    <w:rsid w:val="006C2C35"/>
    <w:rsid w:val="006C53CD"/>
    <w:rsid w:val="006C5896"/>
    <w:rsid w:val="006D0004"/>
    <w:rsid w:val="006D00B0"/>
    <w:rsid w:val="006D1ABE"/>
    <w:rsid w:val="006D4FCA"/>
    <w:rsid w:val="006E1606"/>
    <w:rsid w:val="006E233A"/>
    <w:rsid w:val="006E26CB"/>
    <w:rsid w:val="006E2D83"/>
    <w:rsid w:val="006E37AA"/>
    <w:rsid w:val="006E70D1"/>
    <w:rsid w:val="006F01B8"/>
    <w:rsid w:val="006F0B12"/>
    <w:rsid w:val="006F172A"/>
    <w:rsid w:val="006F24C6"/>
    <w:rsid w:val="006F42B7"/>
    <w:rsid w:val="006F4EDF"/>
    <w:rsid w:val="006F5479"/>
    <w:rsid w:val="006F5E26"/>
    <w:rsid w:val="006F6A05"/>
    <w:rsid w:val="006F772B"/>
    <w:rsid w:val="00701E51"/>
    <w:rsid w:val="007036D6"/>
    <w:rsid w:val="00707164"/>
    <w:rsid w:val="00710088"/>
    <w:rsid w:val="0071268F"/>
    <w:rsid w:val="00713B72"/>
    <w:rsid w:val="007220D1"/>
    <w:rsid w:val="00724569"/>
    <w:rsid w:val="007250F4"/>
    <w:rsid w:val="0072649F"/>
    <w:rsid w:val="00734AED"/>
    <w:rsid w:val="0073625E"/>
    <w:rsid w:val="007525A4"/>
    <w:rsid w:val="00752CF9"/>
    <w:rsid w:val="00754DAA"/>
    <w:rsid w:val="00756525"/>
    <w:rsid w:val="00757467"/>
    <w:rsid w:val="0075782B"/>
    <w:rsid w:val="007603AC"/>
    <w:rsid w:val="00765512"/>
    <w:rsid w:val="00773048"/>
    <w:rsid w:val="00773F57"/>
    <w:rsid w:val="00774CC7"/>
    <w:rsid w:val="00781E61"/>
    <w:rsid w:val="00782C38"/>
    <w:rsid w:val="00782C50"/>
    <w:rsid w:val="00783D29"/>
    <w:rsid w:val="0078576F"/>
    <w:rsid w:val="00787B69"/>
    <w:rsid w:val="00792D3B"/>
    <w:rsid w:val="007943E2"/>
    <w:rsid w:val="00794AFE"/>
    <w:rsid w:val="00795B75"/>
    <w:rsid w:val="007A05CA"/>
    <w:rsid w:val="007A2C6A"/>
    <w:rsid w:val="007A306A"/>
    <w:rsid w:val="007A52C8"/>
    <w:rsid w:val="007B152C"/>
    <w:rsid w:val="007B2B78"/>
    <w:rsid w:val="007B4194"/>
    <w:rsid w:val="007B5279"/>
    <w:rsid w:val="007B76FB"/>
    <w:rsid w:val="007C104B"/>
    <w:rsid w:val="007C40D5"/>
    <w:rsid w:val="007C4A70"/>
    <w:rsid w:val="007D074C"/>
    <w:rsid w:val="007D4E5C"/>
    <w:rsid w:val="007D76BB"/>
    <w:rsid w:val="007E3C68"/>
    <w:rsid w:val="007E727B"/>
    <w:rsid w:val="007E728D"/>
    <w:rsid w:val="007E750C"/>
    <w:rsid w:val="007E7DD7"/>
    <w:rsid w:val="007F0FED"/>
    <w:rsid w:val="007F7B26"/>
    <w:rsid w:val="00800236"/>
    <w:rsid w:val="008009C5"/>
    <w:rsid w:val="008012CC"/>
    <w:rsid w:val="0080165F"/>
    <w:rsid w:val="00806E34"/>
    <w:rsid w:val="00806E8F"/>
    <w:rsid w:val="00810ECC"/>
    <w:rsid w:val="0081408C"/>
    <w:rsid w:val="00815F75"/>
    <w:rsid w:val="008163F0"/>
    <w:rsid w:val="008168E1"/>
    <w:rsid w:val="00816DAC"/>
    <w:rsid w:val="00820E6E"/>
    <w:rsid w:val="00823085"/>
    <w:rsid w:val="008248D0"/>
    <w:rsid w:val="00827403"/>
    <w:rsid w:val="008278CF"/>
    <w:rsid w:val="00831693"/>
    <w:rsid w:val="0083249D"/>
    <w:rsid w:val="008368B9"/>
    <w:rsid w:val="00836A30"/>
    <w:rsid w:val="00850008"/>
    <w:rsid w:val="008502AF"/>
    <w:rsid w:val="00851A72"/>
    <w:rsid w:val="00851E63"/>
    <w:rsid w:val="00855461"/>
    <w:rsid w:val="008574F3"/>
    <w:rsid w:val="00862DD4"/>
    <w:rsid w:val="00862F6C"/>
    <w:rsid w:val="00864B3B"/>
    <w:rsid w:val="008675AF"/>
    <w:rsid w:val="00872977"/>
    <w:rsid w:val="00880EE6"/>
    <w:rsid w:val="00881143"/>
    <w:rsid w:val="00886827"/>
    <w:rsid w:val="008904A1"/>
    <w:rsid w:val="008A0377"/>
    <w:rsid w:val="008A08D9"/>
    <w:rsid w:val="008A0FB2"/>
    <w:rsid w:val="008A35A0"/>
    <w:rsid w:val="008A3A58"/>
    <w:rsid w:val="008A3B1D"/>
    <w:rsid w:val="008A7A25"/>
    <w:rsid w:val="008B1102"/>
    <w:rsid w:val="008B29DC"/>
    <w:rsid w:val="008B3A3E"/>
    <w:rsid w:val="008B7F0A"/>
    <w:rsid w:val="008C38BF"/>
    <w:rsid w:val="008C44B9"/>
    <w:rsid w:val="008C4F0C"/>
    <w:rsid w:val="008C559C"/>
    <w:rsid w:val="008C6110"/>
    <w:rsid w:val="008C6707"/>
    <w:rsid w:val="008D1870"/>
    <w:rsid w:val="008D1EAD"/>
    <w:rsid w:val="008D1EC4"/>
    <w:rsid w:val="008D30D4"/>
    <w:rsid w:val="008D4F99"/>
    <w:rsid w:val="008D7F63"/>
    <w:rsid w:val="008E0D44"/>
    <w:rsid w:val="008E30CA"/>
    <w:rsid w:val="008E4A65"/>
    <w:rsid w:val="008E5827"/>
    <w:rsid w:val="008E65B2"/>
    <w:rsid w:val="008E68C2"/>
    <w:rsid w:val="008F0557"/>
    <w:rsid w:val="008F1F1B"/>
    <w:rsid w:val="008F25AE"/>
    <w:rsid w:val="008F4490"/>
    <w:rsid w:val="008F4DA2"/>
    <w:rsid w:val="00900D9F"/>
    <w:rsid w:val="00902E8B"/>
    <w:rsid w:val="00904CFC"/>
    <w:rsid w:val="009058DC"/>
    <w:rsid w:val="00906A5A"/>
    <w:rsid w:val="009128D1"/>
    <w:rsid w:val="00912D68"/>
    <w:rsid w:val="00914C8C"/>
    <w:rsid w:val="00914E48"/>
    <w:rsid w:val="00916CC7"/>
    <w:rsid w:val="00916D2C"/>
    <w:rsid w:val="009172D8"/>
    <w:rsid w:val="00917A63"/>
    <w:rsid w:val="00917CC9"/>
    <w:rsid w:val="00920271"/>
    <w:rsid w:val="00920397"/>
    <w:rsid w:val="00923B99"/>
    <w:rsid w:val="00924017"/>
    <w:rsid w:val="00925505"/>
    <w:rsid w:val="00925820"/>
    <w:rsid w:val="00926236"/>
    <w:rsid w:val="00926489"/>
    <w:rsid w:val="00931499"/>
    <w:rsid w:val="0093237E"/>
    <w:rsid w:val="00941510"/>
    <w:rsid w:val="00942D05"/>
    <w:rsid w:val="00950D25"/>
    <w:rsid w:val="00954C43"/>
    <w:rsid w:val="00957CAF"/>
    <w:rsid w:val="00962A3B"/>
    <w:rsid w:val="00962A3F"/>
    <w:rsid w:val="009645B3"/>
    <w:rsid w:val="00965106"/>
    <w:rsid w:val="00966E0D"/>
    <w:rsid w:val="009672C0"/>
    <w:rsid w:val="00970BBE"/>
    <w:rsid w:val="00973394"/>
    <w:rsid w:val="00973F76"/>
    <w:rsid w:val="00974836"/>
    <w:rsid w:val="00975ACC"/>
    <w:rsid w:val="00975FAD"/>
    <w:rsid w:val="009801AA"/>
    <w:rsid w:val="009809A2"/>
    <w:rsid w:val="0098633B"/>
    <w:rsid w:val="00991ECB"/>
    <w:rsid w:val="009A1C18"/>
    <w:rsid w:val="009A320A"/>
    <w:rsid w:val="009A4DDC"/>
    <w:rsid w:val="009A57EA"/>
    <w:rsid w:val="009A74AD"/>
    <w:rsid w:val="009B2613"/>
    <w:rsid w:val="009B3AC6"/>
    <w:rsid w:val="009B4504"/>
    <w:rsid w:val="009B5C61"/>
    <w:rsid w:val="009C0F17"/>
    <w:rsid w:val="009C69E1"/>
    <w:rsid w:val="009C7E90"/>
    <w:rsid w:val="009D05E5"/>
    <w:rsid w:val="009D0E2A"/>
    <w:rsid w:val="009D31CB"/>
    <w:rsid w:val="009D405E"/>
    <w:rsid w:val="009D485F"/>
    <w:rsid w:val="009D75B4"/>
    <w:rsid w:val="009E02F8"/>
    <w:rsid w:val="009E0630"/>
    <w:rsid w:val="009E181B"/>
    <w:rsid w:val="009E301F"/>
    <w:rsid w:val="009E3B08"/>
    <w:rsid w:val="009E752D"/>
    <w:rsid w:val="009F3A5F"/>
    <w:rsid w:val="009F5049"/>
    <w:rsid w:val="009F7026"/>
    <w:rsid w:val="009F7A1D"/>
    <w:rsid w:val="009F7DC7"/>
    <w:rsid w:val="00A01B9B"/>
    <w:rsid w:val="00A01C5C"/>
    <w:rsid w:val="00A027A5"/>
    <w:rsid w:val="00A02CB8"/>
    <w:rsid w:val="00A0351A"/>
    <w:rsid w:val="00A0410D"/>
    <w:rsid w:val="00A05417"/>
    <w:rsid w:val="00A109F8"/>
    <w:rsid w:val="00A1256D"/>
    <w:rsid w:val="00A14F4B"/>
    <w:rsid w:val="00A167E7"/>
    <w:rsid w:val="00A1692D"/>
    <w:rsid w:val="00A20A1B"/>
    <w:rsid w:val="00A23058"/>
    <w:rsid w:val="00A25A4D"/>
    <w:rsid w:val="00A26C0A"/>
    <w:rsid w:val="00A300A3"/>
    <w:rsid w:val="00A306DC"/>
    <w:rsid w:val="00A36CB9"/>
    <w:rsid w:val="00A37D63"/>
    <w:rsid w:val="00A43E3B"/>
    <w:rsid w:val="00A46BC1"/>
    <w:rsid w:val="00A509CF"/>
    <w:rsid w:val="00A50CA7"/>
    <w:rsid w:val="00A56D3B"/>
    <w:rsid w:val="00A608CD"/>
    <w:rsid w:val="00A62894"/>
    <w:rsid w:val="00A64EF9"/>
    <w:rsid w:val="00A66494"/>
    <w:rsid w:val="00A707C4"/>
    <w:rsid w:val="00A7181D"/>
    <w:rsid w:val="00A73060"/>
    <w:rsid w:val="00A77435"/>
    <w:rsid w:val="00A86FA0"/>
    <w:rsid w:val="00A9283B"/>
    <w:rsid w:val="00A92C40"/>
    <w:rsid w:val="00A93ACC"/>
    <w:rsid w:val="00A94388"/>
    <w:rsid w:val="00A96BB5"/>
    <w:rsid w:val="00A976A2"/>
    <w:rsid w:val="00A97E01"/>
    <w:rsid w:val="00AA1F72"/>
    <w:rsid w:val="00AA5854"/>
    <w:rsid w:val="00AA61CA"/>
    <w:rsid w:val="00AA6772"/>
    <w:rsid w:val="00AB3E3C"/>
    <w:rsid w:val="00AB49C2"/>
    <w:rsid w:val="00AC6915"/>
    <w:rsid w:val="00AD1C13"/>
    <w:rsid w:val="00AD1C66"/>
    <w:rsid w:val="00AD2825"/>
    <w:rsid w:val="00AD3903"/>
    <w:rsid w:val="00AD4E86"/>
    <w:rsid w:val="00AD56D3"/>
    <w:rsid w:val="00AD6DB5"/>
    <w:rsid w:val="00AD6EDF"/>
    <w:rsid w:val="00AE1040"/>
    <w:rsid w:val="00AE460A"/>
    <w:rsid w:val="00AF03EB"/>
    <w:rsid w:val="00AF38D2"/>
    <w:rsid w:val="00AF6C44"/>
    <w:rsid w:val="00B0003B"/>
    <w:rsid w:val="00B01B29"/>
    <w:rsid w:val="00B06EF9"/>
    <w:rsid w:val="00B0753A"/>
    <w:rsid w:val="00B07C79"/>
    <w:rsid w:val="00B1303D"/>
    <w:rsid w:val="00B13C9E"/>
    <w:rsid w:val="00B15111"/>
    <w:rsid w:val="00B15161"/>
    <w:rsid w:val="00B168E4"/>
    <w:rsid w:val="00B222DD"/>
    <w:rsid w:val="00B229A7"/>
    <w:rsid w:val="00B23596"/>
    <w:rsid w:val="00B301B7"/>
    <w:rsid w:val="00B34272"/>
    <w:rsid w:val="00B344A9"/>
    <w:rsid w:val="00B35333"/>
    <w:rsid w:val="00B36C58"/>
    <w:rsid w:val="00B40185"/>
    <w:rsid w:val="00B40352"/>
    <w:rsid w:val="00B4204B"/>
    <w:rsid w:val="00B431CA"/>
    <w:rsid w:val="00B4510B"/>
    <w:rsid w:val="00B53AE5"/>
    <w:rsid w:val="00B53E50"/>
    <w:rsid w:val="00B549F7"/>
    <w:rsid w:val="00B56D4C"/>
    <w:rsid w:val="00B63DEF"/>
    <w:rsid w:val="00B65628"/>
    <w:rsid w:val="00B71834"/>
    <w:rsid w:val="00B74B0C"/>
    <w:rsid w:val="00B74B2B"/>
    <w:rsid w:val="00B74EAC"/>
    <w:rsid w:val="00B81A3B"/>
    <w:rsid w:val="00B87EA3"/>
    <w:rsid w:val="00B92090"/>
    <w:rsid w:val="00B9343D"/>
    <w:rsid w:val="00B936E5"/>
    <w:rsid w:val="00B9541F"/>
    <w:rsid w:val="00BA1010"/>
    <w:rsid w:val="00BA481F"/>
    <w:rsid w:val="00BA5D37"/>
    <w:rsid w:val="00BB0152"/>
    <w:rsid w:val="00BB225E"/>
    <w:rsid w:val="00BB5DC6"/>
    <w:rsid w:val="00BB6460"/>
    <w:rsid w:val="00BB6930"/>
    <w:rsid w:val="00BC01E8"/>
    <w:rsid w:val="00BC2039"/>
    <w:rsid w:val="00BC3AAD"/>
    <w:rsid w:val="00BC4AE7"/>
    <w:rsid w:val="00BC7CF9"/>
    <w:rsid w:val="00BD0942"/>
    <w:rsid w:val="00BD3E38"/>
    <w:rsid w:val="00BD4AAE"/>
    <w:rsid w:val="00BD5EB2"/>
    <w:rsid w:val="00BD7B06"/>
    <w:rsid w:val="00BE3001"/>
    <w:rsid w:val="00BE4730"/>
    <w:rsid w:val="00BE6AF6"/>
    <w:rsid w:val="00BF1937"/>
    <w:rsid w:val="00BF2015"/>
    <w:rsid w:val="00C01107"/>
    <w:rsid w:val="00C028DD"/>
    <w:rsid w:val="00C06B12"/>
    <w:rsid w:val="00C10B35"/>
    <w:rsid w:val="00C137D0"/>
    <w:rsid w:val="00C13C57"/>
    <w:rsid w:val="00C14431"/>
    <w:rsid w:val="00C201C5"/>
    <w:rsid w:val="00C220E9"/>
    <w:rsid w:val="00C2274A"/>
    <w:rsid w:val="00C22C19"/>
    <w:rsid w:val="00C23A5A"/>
    <w:rsid w:val="00C243B7"/>
    <w:rsid w:val="00C255AC"/>
    <w:rsid w:val="00C318A4"/>
    <w:rsid w:val="00C33332"/>
    <w:rsid w:val="00C3492D"/>
    <w:rsid w:val="00C40021"/>
    <w:rsid w:val="00C415DE"/>
    <w:rsid w:val="00C44AF1"/>
    <w:rsid w:val="00C47021"/>
    <w:rsid w:val="00C508A2"/>
    <w:rsid w:val="00C5118E"/>
    <w:rsid w:val="00C51A81"/>
    <w:rsid w:val="00C51F57"/>
    <w:rsid w:val="00C57292"/>
    <w:rsid w:val="00C6047C"/>
    <w:rsid w:val="00C63CBE"/>
    <w:rsid w:val="00C64279"/>
    <w:rsid w:val="00C70ED9"/>
    <w:rsid w:val="00C737D8"/>
    <w:rsid w:val="00C749C7"/>
    <w:rsid w:val="00C75492"/>
    <w:rsid w:val="00C812C7"/>
    <w:rsid w:val="00C81823"/>
    <w:rsid w:val="00C824B3"/>
    <w:rsid w:val="00C91F5B"/>
    <w:rsid w:val="00C94AC8"/>
    <w:rsid w:val="00C96B00"/>
    <w:rsid w:val="00CA0B1D"/>
    <w:rsid w:val="00CA1FE1"/>
    <w:rsid w:val="00CA2F6E"/>
    <w:rsid w:val="00CA40C9"/>
    <w:rsid w:val="00CA4590"/>
    <w:rsid w:val="00CA7D58"/>
    <w:rsid w:val="00CB16A9"/>
    <w:rsid w:val="00CB2503"/>
    <w:rsid w:val="00CB4D84"/>
    <w:rsid w:val="00CB53F3"/>
    <w:rsid w:val="00CB609B"/>
    <w:rsid w:val="00CB6327"/>
    <w:rsid w:val="00CC00A2"/>
    <w:rsid w:val="00CC2F81"/>
    <w:rsid w:val="00CC439B"/>
    <w:rsid w:val="00CC6335"/>
    <w:rsid w:val="00CD19E8"/>
    <w:rsid w:val="00CD2334"/>
    <w:rsid w:val="00CD36C0"/>
    <w:rsid w:val="00CD379B"/>
    <w:rsid w:val="00CD43E5"/>
    <w:rsid w:val="00CD4BBA"/>
    <w:rsid w:val="00CD591A"/>
    <w:rsid w:val="00CD76B6"/>
    <w:rsid w:val="00CE0B14"/>
    <w:rsid w:val="00CE140C"/>
    <w:rsid w:val="00CE2E74"/>
    <w:rsid w:val="00CE53C5"/>
    <w:rsid w:val="00CE57A0"/>
    <w:rsid w:val="00CF35A1"/>
    <w:rsid w:val="00CF7933"/>
    <w:rsid w:val="00D02030"/>
    <w:rsid w:val="00D04436"/>
    <w:rsid w:val="00D06B1A"/>
    <w:rsid w:val="00D06B3F"/>
    <w:rsid w:val="00D10D63"/>
    <w:rsid w:val="00D11299"/>
    <w:rsid w:val="00D120AF"/>
    <w:rsid w:val="00D14AE7"/>
    <w:rsid w:val="00D208E3"/>
    <w:rsid w:val="00D210D9"/>
    <w:rsid w:val="00D22BAA"/>
    <w:rsid w:val="00D329F5"/>
    <w:rsid w:val="00D336C4"/>
    <w:rsid w:val="00D36EA2"/>
    <w:rsid w:val="00D4340D"/>
    <w:rsid w:val="00D435A0"/>
    <w:rsid w:val="00D43AEF"/>
    <w:rsid w:val="00D45D5A"/>
    <w:rsid w:val="00D464A5"/>
    <w:rsid w:val="00D46C2A"/>
    <w:rsid w:val="00D47108"/>
    <w:rsid w:val="00D54FDA"/>
    <w:rsid w:val="00D5647A"/>
    <w:rsid w:val="00D5656B"/>
    <w:rsid w:val="00D56D4B"/>
    <w:rsid w:val="00D627CB"/>
    <w:rsid w:val="00D6344E"/>
    <w:rsid w:val="00D6614F"/>
    <w:rsid w:val="00D66679"/>
    <w:rsid w:val="00D712EC"/>
    <w:rsid w:val="00D7136D"/>
    <w:rsid w:val="00D82B2D"/>
    <w:rsid w:val="00D846FF"/>
    <w:rsid w:val="00D84E1D"/>
    <w:rsid w:val="00D8600E"/>
    <w:rsid w:val="00D867AD"/>
    <w:rsid w:val="00D9148A"/>
    <w:rsid w:val="00D94223"/>
    <w:rsid w:val="00D95532"/>
    <w:rsid w:val="00D974A2"/>
    <w:rsid w:val="00D97D18"/>
    <w:rsid w:val="00DA1631"/>
    <w:rsid w:val="00DA270E"/>
    <w:rsid w:val="00DA3D44"/>
    <w:rsid w:val="00DA3DA9"/>
    <w:rsid w:val="00DA7A97"/>
    <w:rsid w:val="00DB12C0"/>
    <w:rsid w:val="00DB5511"/>
    <w:rsid w:val="00DB6977"/>
    <w:rsid w:val="00DC1CCA"/>
    <w:rsid w:val="00DC378C"/>
    <w:rsid w:val="00DC384E"/>
    <w:rsid w:val="00DD367E"/>
    <w:rsid w:val="00DD42B6"/>
    <w:rsid w:val="00DD5BED"/>
    <w:rsid w:val="00DD6A62"/>
    <w:rsid w:val="00DD6DF5"/>
    <w:rsid w:val="00DD722F"/>
    <w:rsid w:val="00DE0763"/>
    <w:rsid w:val="00DE549C"/>
    <w:rsid w:val="00DE5E28"/>
    <w:rsid w:val="00DE76A8"/>
    <w:rsid w:val="00DF081C"/>
    <w:rsid w:val="00DF0E1C"/>
    <w:rsid w:val="00DF162F"/>
    <w:rsid w:val="00DF2DBD"/>
    <w:rsid w:val="00DF2EE2"/>
    <w:rsid w:val="00DF4091"/>
    <w:rsid w:val="00DF6068"/>
    <w:rsid w:val="00E024D0"/>
    <w:rsid w:val="00E03DF6"/>
    <w:rsid w:val="00E066CF"/>
    <w:rsid w:val="00E07390"/>
    <w:rsid w:val="00E10CE8"/>
    <w:rsid w:val="00E11340"/>
    <w:rsid w:val="00E11CAA"/>
    <w:rsid w:val="00E16125"/>
    <w:rsid w:val="00E20C9A"/>
    <w:rsid w:val="00E232A9"/>
    <w:rsid w:val="00E23F5E"/>
    <w:rsid w:val="00E27A9D"/>
    <w:rsid w:val="00E30A15"/>
    <w:rsid w:val="00E30F77"/>
    <w:rsid w:val="00E35B2D"/>
    <w:rsid w:val="00E375E3"/>
    <w:rsid w:val="00E41875"/>
    <w:rsid w:val="00E440CA"/>
    <w:rsid w:val="00E51994"/>
    <w:rsid w:val="00E53264"/>
    <w:rsid w:val="00E56BF6"/>
    <w:rsid w:val="00E6185C"/>
    <w:rsid w:val="00E67938"/>
    <w:rsid w:val="00E73C64"/>
    <w:rsid w:val="00E75106"/>
    <w:rsid w:val="00E76152"/>
    <w:rsid w:val="00E83996"/>
    <w:rsid w:val="00E83ADC"/>
    <w:rsid w:val="00E83C15"/>
    <w:rsid w:val="00E87AD6"/>
    <w:rsid w:val="00E9151B"/>
    <w:rsid w:val="00E93B66"/>
    <w:rsid w:val="00E956D3"/>
    <w:rsid w:val="00E95DC5"/>
    <w:rsid w:val="00E962BD"/>
    <w:rsid w:val="00E96CF5"/>
    <w:rsid w:val="00E96D9D"/>
    <w:rsid w:val="00E96EBF"/>
    <w:rsid w:val="00E97D7D"/>
    <w:rsid w:val="00EA0151"/>
    <w:rsid w:val="00EA3C25"/>
    <w:rsid w:val="00EA5729"/>
    <w:rsid w:val="00EA723E"/>
    <w:rsid w:val="00EB3F64"/>
    <w:rsid w:val="00EB4508"/>
    <w:rsid w:val="00EB49C1"/>
    <w:rsid w:val="00EB5343"/>
    <w:rsid w:val="00EB5E49"/>
    <w:rsid w:val="00EB61D8"/>
    <w:rsid w:val="00EC3BE4"/>
    <w:rsid w:val="00EC3C06"/>
    <w:rsid w:val="00EC4BDE"/>
    <w:rsid w:val="00EC5BE4"/>
    <w:rsid w:val="00EC6297"/>
    <w:rsid w:val="00ED0F32"/>
    <w:rsid w:val="00ED2B04"/>
    <w:rsid w:val="00EE070C"/>
    <w:rsid w:val="00EE0E8B"/>
    <w:rsid w:val="00EE334E"/>
    <w:rsid w:val="00EE43C0"/>
    <w:rsid w:val="00EE4DA8"/>
    <w:rsid w:val="00EE518C"/>
    <w:rsid w:val="00EE7812"/>
    <w:rsid w:val="00EF1DC2"/>
    <w:rsid w:val="00EF236A"/>
    <w:rsid w:val="00EF3228"/>
    <w:rsid w:val="00EF6533"/>
    <w:rsid w:val="00F00F99"/>
    <w:rsid w:val="00F01902"/>
    <w:rsid w:val="00F01F92"/>
    <w:rsid w:val="00F0416D"/>
    <w:rsid w:val="00F0428E"/>
    <w:rsid w:val="00F050FC"/>
    <w:rsid w:val="00F063EE"/>
    <w:rsid w:val="00F110F6"/>
    <w:rsid w:val="00F11A05"/>
    <w:rsid w:val="00F129B9"/>
    <w:rsid w:val="00F12FAE"/>
    <w:rsid w:val="00F15DF9"/>
    <w:rsid w:val="00F17548"/>
    <w:rsid w:val="00F17BB4"/>
    <w:rsid w:val="00F2009C"/>
    <w:rsid w:val="00F20A03"/>
    <w:rsid w:val="00F22639"/>
    <w:rsid w:val="00F22AC0"/>
    <w:rsid w:val="00F262E7"/>
    <w:rsid w:val="00F318AA"/>
    <w:rsid w:val="00F41CCF"/>
    <w:rsid w:val="00F41DCA"/>
    <w:rsid w:val="00F445B6"/>
    <w:rsid w:val="00F47950"/>
    <w:rsid w:val="00F47F6C"/>
    <w:rsid w:val="00F53742"/>
    <w:rsid w:val="00F54552"/>
    <w:rsid w:val="00F54AF5"/>
    <w:rsid w:val="00F554C3"/>
    <w:rsid w:val="00F5587F"/>
    <w:rsid w:val="00F55E0A"/>
    <w:rsid w:val="00F55E77"/>
    <w:rsid w:val="00F60BA8"/>
    <w:rsid w:val="00F61316"/>
    <w:rsid w:val="00F644DE"/>
    <w:rsid w:val="00F70581"/>
    <w:rsid w:val="00F72B73"/>
    <w:rsid w:val="00F72BFF"/>
    <w:rsid w:val="00F73164"/>
    <w:rsid w:val="00F737AD"/>
    <w:rsid w:val="00F74D6E"/>
    <w:rsid w:val="00F74FB7"/>
    <w:rsid w:val="00F819C6"/>
    <w:rsid w:val="00F83B34"/>
    <w:rsid w:val="00F83E09"/>
    <w:rsid w:val="00F843EF"/>
    <w:rsid w:val="00F86223"/>
    <w:rsid w:val="00F864CA"/>
    <w:rsid w:val="00F87E4F"/>
    <w:rsid w:val="00F91621"/>
    <w:rsid w:val="00F9225A"/>
    <w:rsid w:val="00F92471"/>
    <w:rsid w:val="00F94655"/>
    <w:rsid w:val="00F976B6"/>
    <w:rsid w:val="00FA0727"/>
    <w:rsid w:val="00FA1D55"/>
    <w:rsid w:val="00FA28D7"/>
    <w:rsid w:val="00FA3058"/>
    <w:rsid w:val="00FA3961"/>
    <w:rsid w:val="00FA64AA"/>
    <w:rsid w:val="00FB058E"/>
    <w:rsid w:val="00FB0A4B"/>
    <w:rsid w:val="00FB2C1B"/>
    <w:rsid w:val="00FB2F60"/>
    <w:rsid w:val="00FB7906"/>
    <w:rsid w:val="00FC3932"/>
    <w:rsid w:val="00FC4BE3"/>
    <w:rsid w:val="00FC6277"/>
    <w:rsid w:val="00FC6CE4"/>
    <w:rsid w:val="00FC742C"/>
    <w:rsid w:val="00FD1FC3"/>
    <w:rsid w:val="00FD3D69"/>
    <w:rsid w:val="00FD76E0"/>
    <w:rsid w:val="00FD7B8F"/>
    <w:rsid w:val="00FE09FC"/>
    <w:rsid w:val="00FE0CC8"/>
    <w:rsid w:val="00FE25E7"/>
    <w:rsid w:val="00FE521D"/>
    <w:rsid w:val="00FF5EC1"/>
    <w:rsid w:val="00FF7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2CDC0"/>
  <w15:docId w15:val="{5BD62A72-996D-4B03-BC94-75EF48FDA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5A0"/>
    <w:pPr>
      <w:spacing w:before="120" w:after="120" w:line="276" w:lineRule="auto"/>
    </w:pPr>
    <w:rPr>
      <w:rFonts w:ascii="Aptos" w:hAnsi="Aptos"/>
      <w:sz w:val="24"/>
    </w:rPr>
  </w:style>
  <w:style w:type="paragraph" w:styleId="Heading1">
    <w:name w:val="heading 1"/>
    <w:basedOn w:val="Normal"/>
    <w:next w:val="Normal"/>
    <w:link w:val="Heading1Char"/>
    <w:uiPriority w:val="9"/>
    <w:qFormat/>
    <w:rsid w:val="008A35A0"/>
    <w:pPr>
      <w:keepNext/>
      <w:keepLines/>
      <w:spacing w:before="480" w:after="1080"/>
      <w:jc w:val="center"/>
      <w:outlineLvl w:val="0"/>
    </w:pPr>
    <w:rPr>
      <w:rFonts w:eastAsiaTheme="majorEastAsia" w:cstheme="majorBidi"/>
      <w:b/>
      <w:sz w:val="52"/>
      <w:szCs w:val="32"/>
    </w:rPr>
  </w:style>
  <w:style w:type="paragraph" w:styleId="Heading2">
    <w:name w:val="heading 2"/>
    <w:basedOn w:val="Normal"/>
    <w:next w:val="Normal"/>
    <w:link w:val="Heading2Char"/>
    <w:uiPriority w:val="9"/>
    <w:unhideWhenUsed/>
    <w:qFormat/>
    <w:rsid w:val="008A35A0"/>
    <w:pPr>
      <w:keepNext/>
      <w:keepLines/>
      <w:spacing w:before="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7A05CA"/>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18515A"/>
    <w:pPr>
      <w:keepNext/>
      <w:keepLines/>
      <w:spacing w:before="40"/>
      <w:outlineLvl w:val="3"/>
    </w:pPr>
    <w:rPr>
      <w:rFonts w:eastAsiaTheme="majorEastAsia" w:cstheme="majorBidi"/>
      <w:b/>
      <w:iCs/>
    </w:rPr>
  </w:style>
  <w:style w:type="paragraph" w:styleId="Heading5">
    <w:name w:val="heading 5"/>
    <w:basedOn w:val="Normal"/>
    <w:next w:val="Normal"/>
    <w:link w:val="Heading5Char"/>
    <w:uiPriority w:val="9"/>
    <w:unhideWhenUsed/>
    <w:qFormat/>
    <w:rsid w:val="003F3B2A"/>
    <w:pPr>
      <w:keepNext/>
      <w:keepLines/>
      <w:spacing w:before="40"/>
      <w:outlineLvl w:val="4"/>
    </w:pPr>
    <w:rPr>
      <w:rFonts w:eastAsiaTheme="majorEastAsia" w:cstheme="majorBidi"/>
    </w:rPr>
  </w:style>
  <w:style w:type="paragraph" w:styleId="Heading6">
    <w:name w:val="heading 6"/>
    <w:basedOn w:val="Normal"/>
    <w:next w:val="Normal"/>
    <w:link w:val="Heading6Char"/>
    <w:uiPriority w:val="9"/>
    <w:unhideWhenUsed/>
    <w:qFormat/>
    <w:rsid w:val="00DE0763"/>
    <w:pPr>
      <w:keepNext/>
      <w:keepLines/>
      <w:spacing w:before="40"/>
      <w:jc w:val="center"/>
      <w:outlineLvl w:val="5"/>
    </w:pPr>
    <w:rPr>
      <w:rFonts w:eastAsiaTheme="majorEastAsia" w:cstheme="majorBidi"/>
      <w:b/>
    </w:rPr>
  </w:style>
  <w:style w:type="paragraph" w:styleId="Heading7">
    <w:name w:val="heading 7"/>
    <w:basedOn w:val="Normal"/>
    <w:next w:val="Normal"/>
    <w:link w:val="Heading7Char"/>
    <w:uiPriority w:val="9"/>
    <w:semiHidden/>
    <w:unhideWhenUsed/>
    <w:qFormat/>
    <w:rsid w:val="003312F8"/>
    <w:pPr>
      <w:keepNext/>
      <w:keepLines/>
      <w:spacing w:before="4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5A0"/>
    <w:rPr>
      <w:rFonts w:ascii="Aptos" w:eastAsiaTheme="majorEastAsia" w:hAnsi="Aptos" w:cstheme="majorBidi"/>
      <w:b/>
      <w:sz w:val="52"/>
      <w:szCs w:val="32"/>
    </w:rPr>
  </w:style>
  <w:style w:type="character" w:customStyle="1" w:styleId="Heading2Char">
    <w:name w:val="Heading 2 Char"/>
    <w:basedOn w:val="DefaultParagraphFont"/>
    <w:link w:val="Heading2"/>
    <w:uiPriority w:val="9"/>
    <w:rsid w:val="008A35A0"/>
    <w:rPr>
      <w:rFonts w:ascii="Aptos" w:eastAsiaTheme="majorEastAsia" w:hAnsi="Aptos" w:cstheme="majorBidi"/>
      <w:b/>
      <w:sz w:val="26"/>
      <w:szCs w:val="26"/>
    </w:rPr>
  </w:style>
  <w:style w:type="paragraph" w:styleId="Header">
    <w:name w:val="header"/>
    <w:basedOn w:val="Normal"/>
    <w:link w:val="HeaderChar"/>
    <w:uiPriority w:val="99"/>
    <w:unhideWhenUsed/>
    <w:rsid w:val="008C559C"/>
    <w:pPr>
      <w:tabs>
        <w:tab w:val="center" w:pos="4680"/>
        <w:tab w:val="right" w:pos="9360"/>
      </w:tabs>
    </w:pPr>
  </w:style>
  <w:style w:type="character" w:customStyle="1" w:styleId="HeaderChar">
    <w:name w:val="Header Char"/>
    <w:basedOn w:val="DefaultParagraphFont"/>
    <w:link w:val="Header"/>
    <w:uiPriority w:val="99"/>
    <w:rsid w:val="008C559C"/>
  </w:style>
  <w:style w:type="paragraph" w:styleId="Footer">
    <w:name w:val="footer"/>
    <w:basedOn w:val="Normal"/>
    <w:link w:val="FooterChar"/>
    <w:uiPriority w:val="99"/>
    <w:unhideWhenUsed/>
    <w:rsid w:val="008C559C"/>
    <w:pPr>
      <w:tabs>
        <w:tab w:val="center" w:pos="4680"/>
        <w:tab w:val="right" w:pos="9360"/>
      </w:tabs>
    </w:pPr>
  </w:style>
  <w:style w:type="character" w:customStyle="1" w:styleId="FooterChar">
    <w:name w:val="Footer Char"/>
    <w:basedOn w:val="DefaultParagraphFont"/>
    <w:link w:val="Footer"/>
    <w:uiPriority w:val="99"/>
    <w:rsid w:val="008C559C"/>
  </w:style>
  <w:style w:type="character" w:customStyle="1" w:styleId="Heading3Char">
    <w:name w:val="Heading 3 Char"/>
    <w:basedOn w:val="DefaultParagraphFont"/>
    <w:link w:val="Heading3"/>
    <w:uiPriority w:val="9"/>
    <w:rsid w:val="007A05CA"/>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18515A"/>
    <w:rPr>
      <w:rFonts w:ascii="Aptos" w:eastAsiaTheme="majorEastAsia" w:hAnsi="Aptos" w:cstheme="majorBidi"/>
      <w:b/>
      <w:iCs/>
      <w:sz w:val="24"/>
    </w:rPr>
  </w:style>
  <w:style w:type="character" w:customStyle="1" w:styleId="Heading5Char">
    <w:name w:val="Heading 5 Char"/>
    <w:basedOn w:val="DefaultParagraphFont"/>
    <w:link w:val="Heading5"/>
    <w:uiPriority w:val="9"/>
    <w:rsid w:val="003F3B2A"/>
    <w:rPr>
      <w:rFonts w:ascii="Arial" w:eastAsiaTheme="majorEastAsia" w:hAnsi="Arial" w:cstheme="majorBidi"/>
      <w:sz w:val="24"/>
    </w:rPr>
  </w:style>
  <w:style w:type="character" w:styleId="CommentReference">
    <w:name w:val="annotation reference"/>
    <w:basedOn w:val="DefaultParagraphFont"/>
    <w:uiPriority w:val="99"/>
    <w:semiHidden/>
    <w:unhideWhenUsed/>
    <w:rsid w:val="00CE0B14"/>
    <w:rPr>
      <w:sz w:val="16"/>
      <w:szCs w:val="16"/>
    </w:rPr>
  </w:style>
  <w:style w:type="paragraph" w:styleId="CommentText">
    <w:name w:val="annotation text"/>
    <w:basedOn w:val="Normal"/>
    <w:link w:val="CommentTextChar"/>
    <w:uiPriority w:val="99"/>
    <w:unhideWhenUsed/>
    <w:rsid w:val="00CE0B14"/>
    <w:rPr>
      <w:sz w:val="20"/>
      <w:szCs w:val="20"/>
    </w:rPr>
  </w:style>
  <w:style w:type="character" w:customStyle="1" w:styleId="CommentTextChar">
    <w:name w:val="Comment Text Char"/>
    <w:basedOn w:val="DefaultParagraphFont"/>
    <w:link w:val="CommentText"/>
    <w:uiPriority w:val="99"/>
    <w:rsid w:val="00CE0B1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E0B14"/>
    <w:rPr>
      <w:b/>
      <w:bCs/>
    </w:rPr>
  </w:style>
  <w:style w:type="character" w:customStyle="1" w:styleId="CommentSubjectChar">
    <w:name w:val="Comment Subject Char"/>
    <w:basedOn w:val="CommentTextChar"/>
    <w:link w:val="CommentSubject"/>
    <w:uiPriority w:val="99"/>
    <w:semiHidden/>
    <w:rsid w:val="00CE0B14"/>
    <w:rPr>
      <w:rFonts w:ascii="Arial" w:hAnsi="Arial"/>
      <w:b/>
      <w:bCs/>
      <w:sz w:val="20"/>
      <w:szCs w:val="20"/>
    </w:rPr>
  </w:style>
  <w:style w:type="character" w:customStyle="1" w:styleId="Heading6Char">
    <w:name w:val="Heading 6 Char"/>
    <w:basedOn w:val="DefaultParagraphFont"/>
    <w:link w:val="Heading6"/>
    <w:uiPriority w:val="9"/>
    <w:rsid w:val="00DE0763"/>
    <w:rPr>
      <w:rFonts w:ascii="Arial" w:eastAsiaTheme="majorEastAsia" w:hAnsi="Arial" w:cstheme="majorBidi"/>
      <w:b/>
      <w:sz w:val="24"/>
    </w:rPr>
  </w:style>
  <w:style w:type="paragraph" w:styleId="ListParagraph">
    <w:name w:val="List Paragraph"/>
    <w:basedOn w:val="Normal"/>
    <w:uiPriority w:val="34"/>
    <w:qFormat/>
    <w:rsid w:val="002C0B21"/>
    <w:pPr>
      <w:ind w:left="720"/>
      <w:contextualSpacing/>
    </w:pPr>
  </w:style>
  <w:style w:type="paragraph" w:styleId="TOCHeading">
    <w:name w:val="TOC Heading"/>
    <w:basedOn w:val="Heading1"/>
    <w:next w:val="Normal"/>
    <w:uiPriority w:val="39"/>
    <w:unhideWhenUsed/>
    <w:qFormat/>
    <w:rsid w:val="00420335"/>
    <w:pPr>
      <w:spacing w:line="259" w:lineRule="auto"/>
      <w:outlineLvl w:val="9"/>
    </w:pPr>
    <w:rPr>
      <w:rFonts w:asciiTheme="majorHAnsi" w:hAnsiTheme="majorHAnsi"/>
      <w:b w:val="0"/>
      <w:color w:val="0F4761" w:themeColor="accent1" w:themeShade="BF"/>
      <w:sz w:val="32"/>
    </w:rPr>
  </w:style>
  <w:style w:type="paragraph" w:styleId="TOC1">
    <w:name w:val="toc 1"/>
    <w:basedOn w:val="Normal"/>
    <w:next w:val="Normal"/>
    <w:autoRedefine/>
    <w:uiPriority w:val="39"/>
    <w:unhideWhenUsed/>
    <w:rsid w:val="00420335"/>
    <w:pPr>
      <w:spacing w:after="100"/>
    </w:pPr>
  </w:style>
  <w:style w:type="paragraph" w:styleId="TOC2">
    <w:name w:val="toc 2"/>
    <w:basedOn w:val="Normal"/>
    <w:next w:val="Normal"/>
    <w:autoRedefine/>
    <w:uiPriority w:val="39"/>
    <w:unhideWhenUsed/>
    <w:rsid w:val="00420335"/>
    <w:pPr>
      <w:spacing w:after="100"/>
      <w:ind w:left="240"/>
    </w:pPr>
  </w:style>
  <w:style w:type="paragraph" w:styleId="TOC3">
    <w:name w:val="toc 3"/>
    <w:basedOn w:val="Normal"/>
    <w:next w:val="Normal"/>
    <w:autoRedefine/>
    <w:uiPriority w:val="39"/>
    <w:unhideWhenUsed/>
    <w:rsid w:val="00420335"/>
    <w:pPr>
      <w:spacing w:after="100"/>
      <w:ind w:left="480"/>
    </w:pPr>
  </w:style>
  <w:style w:type="character" w:styleId="Hyperlink">
    <w:name w:val="Hyperlink"/>
    <w:basedOn w:val="DefaultParagraphFont"/>
    <w:uiPriority w:val="99"/>
    <w:unhideWhenUsed/>
    <w:rsid w:val="00621581"/>
    <w:rPr>
      <w:color w:val="0000FF"/>
      <w:u w:val="single"/>
    </w:rPr>
  </w:style>
  <w:style w:type="character" w:styleId="UnresolvedMention">
    <w:name w:val="Unresolved Mention"/>
    <w:basedOn w:val="DefaultParagraphFont"/>
    <w:uiPriority w:val="99"/>
    <w:semiHidden/>
    <w:unhideWhenUsed/>
    <w:rsid w:val="003C284E"/>
    <w:rPr>
      <w:color w:val="605E5C"/>
      <w:shd w:val="clear" w:color="auto" w:fill="E1DFDD"/>
    </w:rPr>
  </w:style>
  <w:style w:type="character" w:styleId="FollowedHyperlink">
    <w:name w:val="FollowedHyperlink"/>
    <w:basedOn w:val="DefaultParagraphFont"/>
    <w:uiPriority w:val="99"/>
    <w:semiHidden/>
    <w:unhideWhenUsed/>
    <w:rsid w:val="003C284E"/>
    <w:rPr>
      <w:color w:val="96607D" w:themeColor="followedHyperlink"/>
      <w:u w:val="single"/>
    </w:rPr>
  </w:style>
  <w:style w:type="table" w:styleId="TableGrid">
    <w:name w:val="Table Grid"/>
    <w:basedOn w:val="TableNormal"/>
    <w:uiPriority w:val="39"/>
    <w:rsid w:val="004B1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9733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D974A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unhideWhenUsed/>
    <w:rsid w:val="00EB3F64"/>
    <w:pPr>
      <w:spacing w:after="100"/>
      <w:ind w:left="720"/>
    </w:pPr>
  </w:style>
  <w:style w:type="paragraph" w:styleId="TOC5">
    <w:name w:val="toc 5"/>
    <w:basedOn w:val="Normal"/>
    <w:next w:val="Normal"/>
    <w:autoRedefine/>
    <w:uiPriority w:val="39"/>
    <w:unhideWhenUsed/>
    <w:rsid w:val="00EB3F64"/>
    <w:pPr>
      <w:spacing w:after="100"/>
      <w:ind w:left="960"/>
    </w:pPr>
  </w:style>
  <w:style w:type="paragraph" w:styleId="TOC6">
    <w:name w:val="toc 6"/>
    <w:basedOn w:val="Normal"/>
    <w:next w:val="Normal"/>
    <w:autoRedefine/>
    <w:uiPriority w:val="39"/>
    <w:unhideWhenUsed/>
    <w:rsid w:val="00EB3F64"/>
    <w:pPr>
      <w:spacing w:after="100" w:line="278" w:lineRule="auto"/>
      <w:ind w:left="1200"/>
    </w:pPr>
    <w:rPr>
      <w:rFonts w:asciiTheme="minorHAnsi" w:eastAsiaTheme="minorEastAsia" w:hAnsiTheme="minorHAnsi" w:cstheme="minorBidi"/>
      <w:kern w:val="2"/>
      <w:szCs w:val="24"/>
      <w14:ligatures w14:val="standardContextual"/>
    </w:rPr>
  </w:style>
  <w:style w:type="paragraph" w:styleId="TOC7">
    <w:name w:val="toc 7"/>
    <w:basedOn w:val="Normal"/>
    <w:next w:val="Normal"/>
    <w:autoRedefine/>
    <w:uiPriority w:val="39"/>
    <w:unhideWhenUsed/>
    <w:rsid w:val="00EB3F64"/>
    <w:pPr>
      <w:spacing w:after="100" w:line="278" w:lineRule="auto"/>
      <w:ind w:left="1440"/>
    </w:pPr>
    <w:rPr>
      <w:rFonts w:asciiTheme="minorHAnsi" w:eastAsiaTheme="minorEastAsia" w:hAnsiTheme="minorHAnsi" w:cstheme="minorBidi"/>
      <w:kern w:val="2"/>
      <w:szCs w:val="24"/>
      <w14:ligatures w14:val="standardContextual"/>
    </w:rPr>
  </w:style>
  <w:style w:type="paragraph" w:styleId="TOC8">
    <w:name w:val="toc 8"/>
    <w:basedOn w:val="Normal"/>
    <w:next w:val="Normal"/>
    <w:autoRedefine/>
    <w:uiPriority w:val="39"/>
    <w:unhideWhenUsed/>
    <w:rsid w:val="00EB3F64"/>
    <w:pPr>
      <w:spacing w:after="100" w:line="278" w:lineRule="auto"/>
      <w:ind w:left="1680"/>
    </w:pPr>
    <w:rPr>
      <w:rFonts w:asciiTheme="minorHAnsi" w:eastAsiaTheme="minorEastAsia" w:hAnsiTheme="minorHAnsi" w:cstheme="minorBidi"/>
      <w:kern w:val="2"/>
      <w:szCs w:val="24"/>
      <w14:ligatures w14:val="standardContextual"/>
    </w:rPr>
  </w:style>
  <w:style w:type="paragraph" w:styleId="TOC9">
    <w:name w:val="toc 9"/>
    <w:basedOn w:val="Normal"/>
    <w:next w:val="Normal"/>
    <w:autoRedefine/>
    <w:uiPriority w:val="39"/>
    <w:unhideWhenUsed/>
    <w:rsid w:val="00EB3F64"/>
    <w:pPr>
      <w:spacing w:after="100" w:line="278" w:lineRule="auto"/>
      <w:ind w:left="1920"/>
    </w:pPr>
    <w:rPr>
      <w:rFonts w:asciiTheme="minorHAnsi" w:eastAsiaTheme="minorEastAsia" w:hAnsiTheme="minorHAnsi" w:cstheme="minorBidi"/>
      <w:kern w:val="2"/>
      <w:szCs w:val="24"/>
      <w14:ligatures w14:val="standardContextual"/>
    </w:rPr>
  </w:style>
  <w:style w:type="table" w:styleId="GridTable5Dark">
    <w:name w:val="Grid Table 5 Dark"/>
    <w:basedOn w:val="TableNormal"/>
    <w:uiPriority w:val="50"/>
    <w:rsid w:val="00DD6A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PlaceholderText">
    <w:name w:val="Placeholder Text"/>
    <w:basedOn w:val="DefaultParagraphFont"/>
    <w:uiPriority w:val="99"/>
    <w:semiHidden/>
    <w:rsid w:val="00576A49"/>
    <w:rPr>
      <w:color w:val="666666"/>
    </w:rPr>
  </w:style>
  <w:style w:type="paragraph" w:customStyle="1" w:styleId="Table">
    <w:name w:val="Table"/>
    <w:basedOn w:val="Normal"/>
    <w:link w:val="TableChar"/>
    <w:qFormat/>
    <w:rsid w:val="0062678F"/>
    <w:pPr>
      <w:jc w:val="center"/>
      <w:textAlignment w:val="baseline"/>
    </w:pPr>
    <w:rPr>
      <w:rFonts w:eastAsia="Times New Roman"/>
      <w:b/>
      <w:bCs/>
      <w:color w:val="000000"/>
      <w:spacing w:val="-3"/>
      <w:szCs w:val="24"/>
    </w:rPr>
  </w:style>
  <w:style w:type="character" w:customStyle="1" w:styleId="TableChar">
    <w:name w:val="Table Char"/>
    <w:basedOn w:val="DefaultParagraphFont"/>
    <w:link w:val="Table"/>
    <w:rsid w:val="0062678F"/>
    <w:rPr>
      <w:rFonts w:ascii="Arial" w:eastAsia="Times New Roman" w:hAnsi="Arial"/>
      <w:b/>
      <w:bCs/>
      <w:color w:val="000000"/>
      <w:spacing w:val="-3"/>
      <w:sz w:val="24"/>
      <w:szCs w:val="24"/>
    </w:rPr>
  </w:style>
  <w:style w:type="paragraph" w:customStyle="1" w:styleId="Figure">
    <w:name w:val="Figure"/>
    <w:basedOn w:val="Normal"/>
    <w:link w:val="FigureChar"/>
    <w:qFormat/>
    <w:rsid w:val="0062678F"/>
    <w:pPr>
      <w:jc w:val="center"/>
    </w:pPr>
    <w:rPr>
      <w:b/>
      <w:bCs/>
    </w:rPr>
  </w:style>
  <w:style w:type="character" w:customStyle="1" w:styleId="FigureChar">
    <w:name w:val="Figure Char"/>
    <w:basedOn w:val="DefaultParagraphFont"/>
    <w:link w:val="Figure"/>
    <w:rsid w:val="0062678F"/>
    <w:rPr>
      <w:rFonts w:ascii="Arial" w:hAnsi="Arial"/>
      <w:b/>
      <w:bCs/>
      <w:sz w:val="24"/>
    </w:rPr>
  </w:style>
  <w:style w:type="character" w:customStyle="1" w:styleId="Heading7Char">
    <w:name w:val="Heading 7 Char"/>
    <w:basedOn w:val="DefaultParagraphFont"/>
    <w:link w:val="Heading7"/>
    <w:uiPriority w:val="9"/>
    <w:semiHidden/>
    <w:rsid w:val="003312F8"/>
    <w:rPr>
      <w:rFonts w:asciiTheme="majorHAnsi" w:eastAsiaTheme="majorEastAsia" w:hAnsiTheme="majorHAnsi" w:cstheme="majorBidi"/>
      <w:i/>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mdotjboss.state.mi.us/stdplan/getStandardPlanDocument.htm?docGuid=0c5442a3-f4ad-429a-86f2-66897c7807a0&amp;fileName=mdot_geo300d.pdf" TargetMode="External"/><Relationship Id="rId18" Type="http://schemas.openxmlformats.org/officeDocument/2006/relationships/image" Target="media/image3.jpg"/><Relationship Id="rId26" Type="http://schemas.openxmlformats.org/officeDocument/2006/relationships/hyperlink" Target="https://nap.nationalacademies.org/catalog/27069/guide-for-roundabouts" TargetMode="External"/><Relationship Id="rId39" Type="http://schemas.openxmlformats.org/officeDocument/2006/relationships/hyperlink" Target="https://mdotjboss.state.mi.us/stdplan/getStandardPlanDocument.htm?docGuid=13221f1c-1e2b-4f2b-a059-eb722ec2055f" TargetMode="Externa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hyperlink" Target="http://mdotjboss.state.mi.us/PSVR/searchByClassification.htm?codeVal=DTCGA&amp;longDesc=Design%20-%20Traffic:%20Capacity%20&amp;%20Geometrics%20Analysis" TargetMode="External"/><Relationship Id="rId42" Type="http://schemas.openxmlformats.org/officeDocument/2006/relationships/hyperlink" Target="https://mdotjboss.state.mi.us/stdplan/getStandardPlanDocument.htm?docGuid=13221f1c-1e2b-4f2b-a059-eb722ec2055f"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mdotjboss.state.mi.us/stdplan/getStandardPlanDocument.htm?docGuid=1676dae5-d8a2-4c64-ba5f-d7ed58f0b9a1&amp;fileName=mdot_geo650d.pdf" TargetMode="External"/><Relationship Id="rId25" Type="http://schemas.openxmlformats.org/officeDocument/2006/relationships/image" Target="media/image9.png"/><Relationship Id="rId33" Type="http://schemas.openxmlformats.org/officeDocument/2006/relationships/image" Target="media/image13.jpg"/><Relationship Id="rId38" Type="http://schemas.openxmlformats.org/officeDocument/2006/relationships/image" Target="media/image14.png"/><Relationship Id="rId46" Type="http://schemas.openxmlformats.org/officeDocument/2006/relationships/hyperlink" Target="http://www.michigan.gov/MDOT-ADA" TargetMode="External"/><Relationship Id="fId" Type="http://schemas.openxmlformats.org/wordprocessingml/2006/fontTable" Target="fontTable0.xml"/><Relationship Id="rId2" Type="http://schemas.openxmlformats.org/officeDocument/2006/relationships/numbering" Target="numbering.xml"/><Relationship Id="rId16" Type="http://schemas.openxmlformats.org/officeDocument/2006/relationships/hyperlink" Target="http://mdotcf.state.mi.us/public/design/files/englishroadmanual/erdm05.pdf" TargetMode="External"/><Relationship Id="rId20" Type="http://schemas.openxmlformats.org/officeDocument/2006/relationships/image" Target="media/image4.jpg"/><Relationship Id="rId29" Type="http://schemas.openxmlformats.org/officeDocument/2006/relationships/image" Target="media/image10.png"/><Relationship Id="rId41" Type="http://schemas.openxmlformats.org/officeDocument/2006/relationships/hyperlink" Target="https://stateofmichigan.sharepoint.com/sites/MDOT-SPC-Bureau-of-Development/DesignDivision/Shared%20Documents/Forms/AllItems.aspx?id=%2Fsites%2FMDOT%2DSPC%2DBureau%2Dof%2DDevelopment%2FDesignDivision%2FShared%20Documents%2FDesign%20Production%20Documents%2FRoad%20and%20Municipal%20Utility%20Design%2FElectrical%2FInterchange%20Safety%20Warranted%20Lighting%2Epdf&amp;parent=%2Fsites%2FMDOT%2DSPC%2DBureau%2Dof%2DDevelopment%2FDesignDivision%2FShared%20Documents%2FDesign%20Production%20Documents%2FRoad%20and%20Municipal%20Utility%20Design%2FElectric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dotjboss.state.mi.us/stdplan/getStandardPlanDocument.htm?docGuid=67b52077-9e52-40ad-94eb-6e71371df034&amp;fileName=mdot_geo670e.pdf" TargetMode="External"/><Relationship Id="rId24" Type="http://schemas.openxmlformats.org/officeDocument/2006/relationships/image" Target="media/image8.png"/><Relationship Id="rId32" Type="http://schemas.openxmlformats.org/officeDocument/2006/relationships/hyperlink" Target="https://mdotjboss.state.mi.us/stdplan/getStandardPlanDocument.htm?docGuid=1676dae5-d8a2-4c64-ba5f-d7ed58f0b9a1&amp;fileName=mdot_geo650d.pdf" TargetMode="External"/><Relationship Id="rId37" Type="http://schemas.openxmlformats.org/officeDocument/2006/relationships/hyperlink" Target="http://mdotjboss.state.mi.us/PSVR/searchByClassification.htm?codeVal=DTCGA&amp;longDesc=Design%20-%20Traffic:%20Capacity%20&amp;%20Geometrics%20Analysis" TargetMode="External"/><Relationship Id="rId40" Type="http://schemas.openxmlformats.org/officeDocument/2006/relationships/hyperlink" Target="http://mdotcf.state.mi.us/public/design/files/englishroadmanual/erdm09.pdf" TargetMode="External"/><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mdotjboss.state.mi.us/stdplan/getStandardPlanDocument.htm?docGuid=1d0b5c6a-7e57-4b1a-a3a1-1de2137a260b" TargetMode="External"/><Relationship Id="rId23" Type="http://schemas.openxmlformats.org/officeDocument/2006/relationships/image" Target="media/image7.jpg"/><Relationship Id="rId28" Type="http://schemas.openxmlformats.org/officeDocument/2006/relationships/hyperlink" Target="http://mdotcf.state.mi.us/public/design/files/englishroadmanual/erdm06.pdf" TargetMode="External"/><Relationship Id="rId36" Type="http://schemas.openxmlformats.org/officeDocument/2006/relationships/hyperlink" Target="https://www.michigan.gov/mdot/-/media/Project/Websites/MDOT/Travel/Map/Truck-Operators-Map/Truck-Operators-Map.pdf" TargetMode="External"/><Relationship Id="rId49" Type="http://schemas.openxmlformats.org/officeDocument/2006/relationships/theme" Target="theme/theme1.xml"/><Relationship Id="rId10" Type="http://schemas.openxmlformats.org/officeDocument/2006/relationships/hyperlink" Target="https://mdotjboss.state.mi.us/stdplan/getStandardPlanDocument.htm?docGuid=1676dae5-d8a2-4c64-ba5f-d7ed58f0b9a1&amp;fileName=mdot_geo650d.pdf" TargetMode="External"/><Relationship Id="rId19" Type="http://schemas.openxmlformats.org/officeDocument/2006/relationships/hyperlink" Target="https://mdotjboss.state.mi.us/stdplan/getStandardPlanDocument.htm?docGuid=1676dae5-d8a2-4c64-ba5f-d7ed58f0b9a1&amp;fileName=mdot_geo650d.pdf" TargetMode="External"/><Relationship Id="rId31" Type="http://schemas.openxmlformats.org/officeDocument/2006/relationships/image" Target="media/image12.png"/><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www.michigan.gov/MDOT-ADA" TargetMode="External"/><Relationship Id="rId14" Type="http://schemas.openxmlformats.org/officeDocument/2006/relationships/hyperlink" Target="http://mdotcf.state.mi.us/public/tands/Details_Web/mdot_geo300d.pdf" TargetMode="External"/><Relationship Id="rId22" Type="http://schemas.openxmlformats.org/officeDocument/2006/relationships/image" Target="media/image6.jpg"/><Relationship Id="rId27" Type="http://schemas.openxmlformats.org/officeDocument/2006/relationships/hyperlink" Target="https://mdotjboss.state.mi.us/stdplan/getStandardPlanDocument.htm?docGuid=c727c7fe-355a-4e0c-818e-2ca4fd7b1643" TargetMode="External"/><Relationship Id="rId30" Type="http://schemas.openxmlformats.org/officeDocument/2006/relationships/image" Target="media/image11.png"/><Relationship Id="rId35" Type="http://schemas.openxmlformats.org/officeDocument/2006/relationships/hyperlink" Target="http://mdotjboss.state.mi.us/PSVR/searchByClassification.htm?codeVal=DTSO&amp;longDesc=Design%20-%20Traffic:%20Signal%20Operations" TargetMode="External"/><Relationship Id="rId43" Type="http://schemas.openxmlformats.org/officeDocument/2006/relationships/hyperlink" Target="https://mdotjboss.state.mi.us/TSSD/getCategoryDocuments.htm?categoryPrjNumbers=1403856,1403857,1403858,2677852,2677853,2668204,2668206&amp;category=Pavement%20Markings"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77385-2FBE-4D6A-BAD9-E2808C1AE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10301</Words>
  <Characters>55462</Characters>
  <Application>Microsoft Office Word</Application>
  <DocSecurity>8</DocSecurity>
  <Lines>1349</Lines>
  <Paragraphs>728</Paragraphs>
  <ScaleCrop>false</ScaleCrop>
  <HeadingPairs>
    <vt:vector size="2" baseType="variant">
      <vt:variant>
        <vt:lpstr>Title</vt:lpstr>
      </vt:variant>
      <vt:variant>
        <vt:i4>1</vt:i4>
      </vt:variant>
    </vt:vector>
  </HeadingPairs>
  <TitlesOfParts>
    <vt:vector size="1" baseType="lpstr">
      <vt:lpstr>Geometric Design Guidance</vt:lpstr>
    </vt:vector>
  </TitlesOfParts>
  <Company/>
  <LinksUpToDate>false</LinksUpToDate>
  <CharactersWithSpaces>65101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Geometric Design Guidance</dc:title>
  <dc:subject>An introduction to MDOT's Geometric Design. If you require assistance accessing this information or require it in an alternative format, contact the Michigan Department of Transportation’s (MDOT) Americans with Disabilities Act (ADA) coordinator at Michigan.gov/MDOT-ADA.</dc:subject>
  <dc:creator>MDOT</dc:creator>
  <cp:keywords>Geometric design, Geometrics</cp:keywords>
  <cp:lastModifiedBy>Ealy, Jason (MDOT)</cp:lastModifiedBy>
  <cp:revision>5</cp:revision>
  <cp:lastPrinted>2026-02-10T18:07:00Z</cp:lastPrinted>
  <dcterms:created xsi:type="dcterms:W3CDTF">2026-02-11T18:26:00Z</dcterms:created>
  <dcterms:modified xsi:type="dcterms:W3CDTF">2026-02-13T12:57:00Z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2025-07-23T14:33:41Z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715c6c5c-6194-42a3-af3b-83e121eac468</vt:lpwstr>
  </property>
  <property fmtid="{D5CDD505-2E9C-101B-9397-08002B2CF9AE}" pid="8" name="MSIP_Label_3a2fed65-62e7-46ea-af74-187e0c17143a_ContentBits">
    <vt:lpwstr>0</vt:lpwstr>
  </property>
  <property fmtid="{D5CDD505-2E9C-101B-9397-08002B2CF9AE}" pid="9" name="MSIP_Label_3a2fed65-62e7-46ea-af74-187e0c17143a_Tag">
    <vt:lpwstr>10, 0, 1, 1</vt:lpwstr>
  </property>
</Properties>
</file>