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9C7" w14:textId="4641E6BF" w:rsidR="001122FD" w:rsidRPr="00330687" w:rsidRDefault="00000000" w:rsidP="00330687">
      <w:pPr>
        <w:pStyle w:val="NoSpacing"/>
        <w:widowControl w:val="0"/>
        <w:spacing w:after="240"/>
        <w:jc w:val="center"/>
        <w:rPr>
          <w:sz w:val="24"/>
          <w:szCs w:val="24"/>
        </w:rPr>
      </w:pPr>
      <w:r w:rsidRPr="00330687">
        <w:rPr>
          <w:sz w:val="24"/>
          <w:szCs w:val="24"/>
        </w:rPr>
        <w:fldChar w:fldCharType="begin"/>
      </w:r>
      <w:r w:rsidRPr="00330687">
        <w:rPr>
          <w:sz w:val="24"/>
          <w:szCs w:val="24"/>
        </w:rPr>
        <w:instrText>HYPERLINK "http://mdotcf.state.mi.us/public/design/englishroadmanual/"</w:instrText>
      </w:r>
      <w:r w:rsidRPr="00330687">
        <w:rPr>
          <w:sz w:val="24"/>
          <w:szCs w:val="24"/>
        </w:rPr>
      </w:r>
      <w:r w:rsidRPr="00330687">
        <w:rPr>
          <w:sz w:val="24"/>
          <w:szCs w:val="24"/>
        </w:rPr>
        <w:fldChar w:fldCharType="separate"/>
      </w:r>
      <w:r w:rsidR="001122FD" w:rsidRPr="00330687">
        <w:rPr>
          <w:rStyle w:val="Hyperlink"/>
          <w:sz w:val="24"/>
          <w:szCs w:val="24"/>
        </w:rPr>
        <w:t>MICHIGAN</w:t>
      </w:r>
      <w:r w:rsidRPr="00330687">
        <w:rPr>
          <w:rStyle w:val="Hyperlink"/>
          <w:sz w:val="24"/>
          <w:szCs w:val="24"/>
        </w:rPr>
        <w:fldChar w:fldCharType="end"/>
      </w:r>
      <w:r w:rsidR="00330687">
        <w:rPr>
          <w:rStyle w:val="Hyperlink"/>
          <w:sz w:val="24"/>
          <w:szCs w:val="24"/>
        </w:rPr>
        <w:br/>
      </w:r>
      <w:r w:rsidR="001122FD" w:rsidRPr="00330687">
        <w:rPr>
          <w:sz w:val="24"/>
          <w:szCs w:val="24"/>
        </w:rPr>
        <w:t>DEPARTMENT OF TRANSPORTATION</w:t>
      </w:r>
    </w:p>
    <w:p w14:paraId="33EFE63D" w14:textId="713FE01D" w:rsidR="001122FD" w:rsidRPr="00330687" w:rsidRDefault="001122FD" w:rsidP="00330687">
      <w:pPr>
        <w:pStyle w:val="NoSpacing"/>
        <w:widowControl w:val="0"/>
        <w:jc w:val="center"/>
        <w:rPr>
          <w:sz w:val="24"/>
          <w:szCs w:val="24"/>
        </w:rPr>
      </w:pPr>
      <w:r w:rsidRPr="00330687">
        <w:rPr>
          <w:sz w:val="24"/>
          <w:szCs w:val="24"/>
        </w:rPr>
        <w:t>SPECIAL PROVISION</w:t>
      </w:r>
      <w:r w:rsidR="00330687">
        <w:rPr>
          <w:sz w:val="24"/>
          <w:szCs w:val="24"/>
        </w:rPr>
        <w:br/>
      </w:r>
      <w:r w:rsidRPr="00330687">
        <w:rPr>
          <w:sz w:val="24"/>
          <w:szCs w:val="24"/>
        </w:rPr>
        <w:t>FOR</w:t>
      </w:r>
    </w:p>
    <w:p w14:paraId="156077EC" w14:textId="492515A4" w:rsidR="001122FD" w:rsidRPr="00330687" w:rsidRDefault="00BB71E0" w:rsidP="00330687">
      <w:pPr>
        <w:pStyle w:val="Heading1"/>
        <w:rPr>
          <w:bCs/>
        </w:rPr>
      </w:pPr>
      <w:r w:rsidRPr="00330687">
        <w:t>EXPANSION JOINT COVER PLATE</w:t>
      </w:r>
    </w:p>
    <w:p w14:paraId="68479E2D" w14:textId="43DFC720" w:rsidR="001122FD" w:rsidRPr="00293830" w:rsidRDefault="005146A9" w:rsidP="00330687">
      <w:pPr>
        <w:widowControl w:val="0"/>
        <w:tabs>
          <w:tab w:val="center" w:pos="4680"/>
          <w:tab w:val="right" w:pos="9360"/>
        </w:tabs>
        <w:spacing w:before="240" w:after="120"/>
        <w:rPr>
          <w:rFonts w:cs="Arial"/>
          <w:sz w:val="24"/>
          <w:szCs w:val="24"/>
        </w:rPr>
      </w:pPr>
      <w:r w:rsidRPr="00293830">
        <w:rPr>
          <w:rFonts w:cs="Arial"/>
          <w:sz w:val="24"/>
          <w:szCs w:val="24"/>
        </w:rPr>
        <w:t>OAK:K</w:t>
      </w:r>
      <w:r w:rsidR="00FE079D" w:rsidRPr="00293830">
        <w:rPr>
          <w:rFonts w:cs="Arial"/>
          <w:sz w:val="24"/>
          <w:szCs w:val="24"/>
        </w:rPr>
        <w:t>H</w:t>
      </w:r>
      <w:r w:rsidRPr="00293830">
        <w:rPr>
          <w:rFonts w:cs="Arial"/>
          <w:sz w:val="24"/>
          <w:szCs w:val="24"/>
        </w:rPr>
        <w:t>C</w:t>
      </w:r>
      <w:r w:rsidR="001122FD" w:rsidRPr="00293830">
        <w:rPr>
          <w:rFonts w:cs="Arial"/>
          <w:sz w:val="24"/>
          <w:szCs w:val="24"/>
        </w:rPr>
        <w:tab/>
      </w:r>
      <w:r w:rsidR="00F82A27" w:rsidRPr="00293830">
        <w:rPr>
          <w:rFonts w:cs="Arial"/>
          <w:sz w:val="24"/>
          <w:szCs w:val="24"/>
        </w:rPr>
        <w:fldChar w:fldCharType="begin"/>
      </w:r>
      <w:r w:rsidR="00F82A27" w:rsidRPr="00293830">
        <w:rPr>
          <w:rFonts w:cs="Arial"/>
          <w:sz w:val="24"/>
          <w:szCs w:val="24"/>
        </w:rPr>
        <w:instrText xml:space="preserve"> PAGE  \* Arabic  \* MERGEFORMAT </w:instrText>
      </w:r>
      <w:r w:rsidR="00F82A27" w:rsidRPr="00293830">
        <w:rPr>
          <w:rFonts w:cs="Arial"/>
          <w:sz w:val="24"/>
          <w:szCs w:val="24"/>
        </w:rPr>
        <w:fldChar w:fldCharType="separate"/>
      </w:r>
      <w:r w:rsidR="00F82A27" w:rsidRPr="00293830">
        <w:rPr>
          <w:rFonts w:cs="Arial"/>
          <w:noProof/>
          <w:sz w:val="24"/>
          <w:szCs w:val="24"/>
        </w:rPr>
        <w:t>1</w:t>
      </w:r>
      <w:r w:rsidR="00F82A27" w:rsidRPr="00293830">
        <w:rPr>
          <w:rFonts w:cs="Arial"/>
          <w:sz w:val="24"/>
          <w:szCs w:val="24"/>
        </w:rPr>
        <w:fldChar w:fldCharType="end"/>
      </w:r>
      <w:r w:rsidR="00F82A27" w:rsidRPr="00F82A27">
        <w:rPr>
          <w:rFonts w:cs="Arial"/>
          <w:sz w:val="24"/>
          <w:szCs w:val="24"/>
        </w:rPr>
        <w:t xml:space="preserve"> of </w:t>
      </w:r>
      <w:r w:rsidR="00F82A27" w:rsidRPr="00293830">
        <w:rPr>
          <w:rFonts w:cs="Arial"/>
          <w:sz w:val="24"/>
          <w:szCs w:val="24"/>
        </w:rPr>
        <w:fldChar w:fldCharType="begin"/>
      </w:r>
      <w:r w:rsidR="00F82A27" w:rsidRPr="00293830">
        <w:rPr>
          <w:rFonts w:cs="Arial"/>
          <w:sz w:val="24"/>
          <w:szCs w:val="24"/>
        </w:rPr>
        <w:instrText xml:space="preserve"> NUMPAGES  \* Arabic  \* MERGEFORMAT </w:instrText>
      </w:r>
      <w:r w:rsidR="00F82A27" w:rsidRPr="00293830">
        <w:rPr>
          <w:rFonts w:cs="Arial"/>
          <w:sz w:val="24"/>
          <w:szCs w:val="24"/>
        </w:rPr>
        <w:fldChar w:fldCharType="separate"/>
      </w:r>
      <w:r w:rsidR="00F82A27" w:rsidRPr="00293830">
        <w:rPr>
          <w:rFonts w:cs="Arial"/>
          <w:noProof/>
          <w:sz w:val="24"/>
          <w:szCs w:val="24"/>
        </w:rPr>
        <w:t>1</w:t>
      </w:r>
      <w:r w:rsidR="00F82A27" w:rsidRPr="00293830">
        <w:rPr>
          <w:rFonts w:cs="Arial"/>
          <w:sz w:val="24"/>
          <w:szCs w:val="24"/>
        </w:rPr>
        <w:fldChar w:fldCharType="end"/>
      </w:r>
      <w:r w:rsidR="001122FD" w:rsidRPr="00293830">
        <w:rPr>
          <w:rFonts w:cs="Arial"/>
          <w:sz w:val="24"/>
          <w:szCs w:val="24"/>
        </w:rPr>
        <w:tab/>
        <w:t>APPR:</w:t>
      </w:r>
      <w:r w:rsidR="006F0380" w:rsidRPr="00293830">
        <w:rPr>
          <w:rFonts w:cs="Arial"/>
          <w:sz w:val="24"/>
          <w:szCs w:val="24"/>
        </w:rPr>
        <w:t>JAB</w:t>
      </w:r>
      <w:r w:rsidR="001122FD" w:rsidRPr="00293830">
        <w:rPr>
          <w:rFonts w:cs="Arial"/>
          <w:sz w:val="24"/>
          <w:szCs w:val="24"/>
        </w:rPr>
        <w:t>:</w:t>
      </w:r>
      <w:r w:rsidR="00A66020" w:rsidRPr="00293830">
        <w:rPr>
          <w:rFonts w:cs="Arial"/>
          <w:sz w:val="24"/>
          <w:szCs w:val="24"/>
        </w:rPr>
        <w:t>WB</w:t>
      </w:r>
      <w:r w:rsidR="001122FD" w:rsidRPr="00293830">
        <w:rPr>
          <w:rFonts w:cs="Arial"/>
          <w:sz w:val="24"/>
          <w:szCs w:val="24"/>
        </w:rPr>
        <w:t>:0</w:t>
      </w:r>
      <w:r w:rsidR="00293830">
        <w:rPr>
          <w:rFonts w:cs="Arial"/>
          <w:sz w:val="24"/>
          <w:szCs w:val="24"/>
        </w:rPr>
        <w:t>5</w:t>
      </w:r>
      <w:r w:rsidR="001122FD" w:rsidRPr="00293830">
        <w:rPr>
          <w:rFonts w:cs="Arial"/>
          <w:sz w:val="24"/>
          <w:szCs w:val="24"/>
        </w:rPr>
        <w:t>-</w:t>
      </w:r>
      <w:r w:rsidR="00293830">
        <w:rPr>
          <w:rFonts w:cs="Arial"/>
          <w:sz w:val="24"/>
          <w:szCs w:val="24"/>
        </w:rPr>
        <w:t>13</w:t>
      </w:r>
      <w:r w:rsidR="001122FD" w:rsidRPr="00293830">
        <w:rPr>
          <w:rFonts w:cs="Arial"/>
          <w:sz w:val="24"/>
          <w:szCs w:val="24"/>
        </w:rPr>
        <w:t>-</w:t>
      </w:r>
      <w:r w:rsidR="006F0380" w:rsidRPr="00293830">
        <w:rPr>
          <w:rFonts w:cs="Arial"/>
          <w:sz w:val="24"/>
          <w:szCs w:val="24"/>
        </w:rPr>
        <w:t>24</w:t>
      </w:r>
    </w:p>
    <w:p w14:paraId="7C1923CE" w14:textId="58E95C3B" w:rsidR="001122FD" w:rsidRDefault="001122FD" w:rsidP="00330687">
      <w:pPr>
        <w:widowControl w:val="0"/>
        <w:spacing w:before="120" w:after="120"/>
        <w:ind w:firstLine="360"/>
      </w:pPr>
      <w:r w:rsidRPr="0038596C">
        <w:rPr>
          <w:b/>
        </w:rPr>
        <w:t>a.</w:t>
      </w:r>
      <w:r w:rsidRPr="0038596C">
        <w:rPr>
          <w:b/>
        </w:rPr>
        <w:tab/>
        <w:t>Description.</w:t>
      </w:r>
      <w:r>
        <w:t xml:space="preserve">  This work consists o</w:t>
      </w:r>
      <w:r w:rsidR="00BD5E1D">
        <w:t xml:space="preserve">f </w:t>
      </w:r>
      <w:r w:rsidR="00330687">
        <w:t>furnishing</w:t>
      </w:r>
      <w:r w:rsidR="00BD5E1D">
        <w:t>, fabricating, and installing cover plates over expansion joints</w:t>
      </w:r>
      <w:r w:rsidR="00F243A9">
        <w:t xml:space="preserve"> on the Z03 of </w:t>
      </w:r>
      <w:r w:rsidR="00BC393D">
        <w:t>63102</w:t>
      </w:r>
      <w:r w:rsidR="00F243A9">
        <w:t xml:space="preserve"> structure</w:t>
      </w:r>
      <w:r w:rsidR="003F3D9E">
        <w:t xml:space="preserve"> in accordance with the standard specifications</w:t>
      </w:r>
      <w:r w:rsidR="00121A08">
        <w:t xml:space="preserve"> and as specified herein.</w:t>
      </w:r>
    </w:p>
    <w:p w14:paraId="16478B01" w14:textId="017E2BE2" w:rsidR="001122FD" w:rsidRDefault="001122FD" w:rsidP="00330687">
      <w:pPr>
        <w:widowControl w:val="0"/>
        <w:spacing w:before="120" w:after="120"/>
        <w:ind w:firstLine="360"/>
      </w:pPr>
      <w:proofErr w:type="spellStart"/>
      <w:r w:rsidRPr="0038596C">
        <w:rPr>
          <w:b/>
        </w:rPr>
        <w:t>b.</w:t>
      </w:r>
      <w:proofErr w:type="spellEnd"/>
      <w:r w:rsidRPr="0038596C">
        <w:rPr>
          <w:b/>
        </w:rPr>
        <w:tab/>
        <w:t>Materials.</w:t>
      </w:r>
    </w:p>
    <w:p w14:paraId="05BBD9EF" w14:textId="2031E8CD" w:rsidR="00EC5F04" w:rsidRPr="00F82A27" w:rsidRDefault="00EC5F04" w:rsidP="00330687">
      <w:pPr>
        <w:widowControl w:val="0"/>
        <w:spacing w:before="120" w:after="120"/>
        <w:ind w:left="360" w:firstLine="360"/>
        <w:rPr>
          <w:rFonts w:cs="Arial"/>
        </w:rPr>
      </w:pPr>
      <w:r w:rsidRPr="00F82A27">
        <w:rPr>
          <w:rFonts w:cs="Arial"/>
        </w:rPr>
        <w:t>1.</w:t>
      </w:r>
      <w:r w:rsidRPr="00F82A27">
        <w:rPr>
          <w:rFonts w:cs="Arial"/>
        </w:rPr>
        <w:tab/>
        <w:t xml:space="preserve">Plate.  </w:t>
      </w:r>
      <w:r w:rsidR="00F82A27">
        <w:rPr>
          <w:rFonts w:cs="Arial"/>
        </w:rPr>
        <w:t>Furnish</w:t>
      </w:r>
      <w:r w:rsidR="00F82A27" w:rsidRPr="00F82A27">
        <w:rPr>
          <w:rFonts w:cs="Arial"/>
        </w:rPr>
        <w:t xml:space="preserve"> </w:t>
      </w:r>
      <w:r w:rsidR="004C1AD9" w:rsidRPr="00F82A27">
        <w:rPr>
          <w:rFonts w:cs="Arial"/>
        </w:rPr>
        <w:t xml:space="preserve">Type 304 stainless steel plate </w:t>
      </w:r>
      <w:r w:rsidR="00F82A27">
        <w:rPr>
          <w:rFonts w:cs="Arial"/>
        </w:rPr>
        <w:t>in accordance with</w:t>
      </w:r>
      <w:r w:rsidR="004C1AD9" w:rsidRPr="00F82A27">
        <w:rPr>
          <w:rFonts w:cs="Arial"/>
        </w:rPr>
        <w:t xml:space="preserve"> </w:t>
      </w:r>
      <w:r w:rsidR="004C1AD9" w:rsidRPr="00293830">
        <w:rPr>
          <w:rFonts w:cs="Arial"/>
          <w:i/>
          <w:iCs/>
        </w:rPr>
        <w:t xml:space="preserve">ASTM </w:t>
      </w:r>
      <w:r w:rsidR="00920795" w:rsidRPr="00293830">
        <w:rPr>
          <w:rFonts w:cs="Arial"/>
          <w:i/>
          <w:iCs/>
        </w:rPr>
        <w:t>A240</w:t>
      </w:r>
      <w:r w:rsidR="00F82A27" w:rsidRPr="00293830">
        <w:rPr>
          <w:rFonts w:cs="Arial"/>
          <w:i/>
          <w:iCs/>
        </w:rPr>
        <w:t>/A240M</w:t>
      </w:r>
      <w:r w:rsidR="0019088C" w:rsidRPr="00F82A27">
        <w:rPr>
          <w:rFonts w:cs="Arial"/>
        </w:rPr>
        <w:t xml:space="preserve"> and the dimensions </w:t>
      </w:r>
      <w:r w:rsidR="00F82A27">
        <w:rPr>
          <w:rFonts w:cs="Arial"/>
        </w:rPr>
        <w:t>o</w:t>
      </w:r>
      <w:r w:rsidR="0019088C" w:rsidRPr="00F82A27">
        <w:rPr>
          <w:rFonts w:cs="Arial"/>
        </w:rPr>
        <w:t>n the plans</w:t>
      </w:r>
      <w:r w:rsidR="004C1AD9" w:rsidRPr="00F82A27">
        <w:rPr>
          <w:rFonts w:cs="Arial"/>
        </w:rPr>
        <w:t>.</w:t>
      </w:r>
    </w:p>
    <w:p w14:paraId="6255589D" w14:textId="35BCC4E3" w:rsidR="00EC5F04" w:rsidRPr="00F82A27" w:rsidRDefault="00EC5F04" w:rsidP="00330687">
      <w:pPr>
        <w:widowControl w:val="0"/>
        <w:spacing w:before="120" w:after="120"/>
        <w:ind w:left="360" w:firstLine="360"/>
        <w:rPr>
          <w:rFonts w:cs="Arial"/>
        </w:rPr>
      </w:pPr>
      <w:r w:rsidRPr="00F82A27">
        <w:rPr>
          <w:rFonts w:cs="Arial"/>
        </w:rPr>
        <w:t>2.</w:t>
      </w:r>
      <w:r w:rsidRPr="00F82A27">
        <w:rPr>
          <w:rFonts w:cs="Arial"/>
        </w:rPr>
        <w:tab/>
        <w:t xml:space="preserve">Fasteners.  </w:t>
      </w:r>
      <w:r w:rsidR="00F82A27">
        <w:rPr>
          <w:rFonts w:cs="Arial"/>
        </w:rPr>
        <w:t>Furnish</w:t>
      </w:r>
      <w:r w:rsidR="00F82A27" w:rsidRPr="00F82A27">
        <w:rPr>
          <w:rFonts w:cs="Arial"/>
        </w:rPr>
        <w:t xml:space="preserve"> </w:t>
      </w:r>
      <w:r w:rsidR="00491C76" w:rsidRPr="00F82A27">
        <w:rPr>
          <w:rFonts w:cs="Arial"/>
        </w:rPr>
        <w:t>Type 304 stainless steel flathead countersunk screw</w:t>
      </w:r>
      <w:r w:rsidR="007F76B4" w:rsidRPr="00F82A27">
        <w:rPr>
          <w:rFonts w:cs="Arial"/>
        </w:rPr>
        <w:t xml:space="preserve">s </w:t>
      </w:r>
      <w:r w:rsidR="00805460" w:rsidRPr="00F82A27">
        <w:rPr>
          <w:rFonts w:cs="Arial"/>
        </w:rPr>
        <w:t xml:space="preserve">with inserts </w:t>
      </w:r>
      <w:r w:rsidR="007F76B4" w:rsidRPr="00F82A27">
        <w:rPr>
          <w:rFonts w:cs="Arial"/>
        </w:rPr>
        <w:t xml:space="preserve">conforming to </w:t>
      </w:r>
      <w:r w:rsidR="007F76B4" w:rsidRPr="00293830">
        <w:rPr>
          <w:rFonts w:cs="Arial"/>
          <w:i/>
          <w:iCs/>
        </w:rPr>
        <w:t>ASTM F593</w:t>
      </w:r>
      <w:r w:rsidR="007F76B4" w:rsidRPr="00F82A27">
        <w:rPr>
          <w:rFonts w:cs="Arial"/>
        </w:rPr>
        <w:t>.</w:t>
      </w:r>
    </w:p>
    <w:p w14:paraId="6CED8821" w14:textId="25D9FCBA" w:rsidR="001122FD" w:rsidRDefault="001122FD" w:rsidP="00330687">
      <w:pPr>
        <w:widowControl w:val="0"/>
        <w:spacing w:before="120" w:after="120"/>
        <w:ind w:firstLine="360"/>
      </w:pPr>
      <w:r w:rsidRPr="0038596C">
        <w:rPr>
          <w:b/>
        </w:rPr>
        <w:t>c.</w:t>
      </w:r>
      <w:r w:rsidRPr="0038596C">
        <w:rPr>
          <w:b/>
        </w:rPr>
        <w:tab/>
        <w:t>Construction.</w:t>
      </w:r>
      <w:r>
        <w:t xml:space="preserve">  </w:t>
      </w:r>
      <w:r w:rsidR="00C63EC9">
        <w:t>Install plate covers as shown on the plans.  Cast curbs</w:t>
      </w:r>
      <w:r w:rsidR="00312D79">
        <w:t xml:space="preserve"> with sliding plates in place to ensure proper alignment of inserts and screws.  Apply bond breaker to sliding plates before installation</w:t>
      </w:r>
      <w:r w:rsidR="00A17216">
        <w:t xml:space="preserve">.  Grind </w:t>
      </w:r>
      <w:r w:rsidR="0009619A">
        <w:t xml:space="preserve">top of </w:t>
      </w:r>
      <w:r w:rsidR="00A17216">
        <w:t>concrete</w:t>
      </w:r>
      <w:r w:rsidR="0009619A">
        <w:t xml:space="preserve"> curbs</w:t>
      </w:r>
      <w:r w:rsidR="00A17216">
        <w:t xml:space="preserve"> </w:t>
      </w:r>
      <w:r w:rsidR="00F83857">
        <w:t xml:space="preserve">to </w:t>
      </w:r>
      <w:r w:rsidR="00F82A27">
        <w:t xml:space="preserve">furnish </w:t>
      </w:r>
      <w:r w:rsidR="00F83857">
        <w:t>a smooth surface.</w:t>
      </w:r>
    </w:p>
    <w:p w14:paraId="35DCEC0C" w14:textId="4637ECCA" w:rsidR="00E07F8F" w:rsidRDefault="00E07F8F" w:rsidP="00330687">
      <w:pPr>
        <w:widowControl w:val="0"/>
        <w:spacing w:before="120" w:after="120"/>
      </w:pPr>
      <w:r>
        <w:t xml:space="preserve">Apply one coat of epoxy resin adhesive to allow </w:t>
      </w:r>
      <w:r w:rsidR="00B071EE">
        <w:t>sliding plate to move freely without friction.  Remove foreign particles before installing plates.</w:t>
      </w:r>
    </w:p>
    <w:p w14:paraId="54B34845" w14:textId="2C8B619B" w:rsidR="001A7610" w:rsidRDefault="00F82A27" w:rsidP="00330687">
      <w:pPr>
        <w:widowControl w:val="0"/>
        <w:spacing w:before="120" w:after="120"/>
      </w:pPr>
      <w:r>
        <w:t xml:space="preserve">Furnish </w:t>
      </w:r>
      <w:r w:rsidR="00E4514C">
        <w:t xml:space="preserve">a </w:t>
      </w:r>
      <w:r>
        <w:t xml:space="preserve">1/4 </w:t>
      </w:r>
      <w:r w:rsidR="00E4514C">
        <w:t>inch gap between individual cover plate lengths.</w:t>
      </w:r>
    </w:p>
    <w:p w14:paraId="1465B466" w14:textId="1BFB555B" w:rsidR="001122FD" w:rsidRDefault="001122FD" w:rsidP="00330687">
      <w:pPr>
        <w:widowControl w:val="0"/>
        <w:spacing w:before="120" w:after="120"/>
        <w:ind w:firstLine="360"/>
      </w:pPr>
      <w:r w:rsidRPr="0038596C">
        <w:rPr>
          <w:b/>
        </w:rPr>
        <w:t>d.</w:t>
      </w:r>
      <w:r w:rsidRPr="0038596C">
        <w:rPr>
          <w:b/>
        </w:rPr>
        <w:tab/>
        <w:t>Measurement and Payment.</w:t>
      </w:r>
      <w:r>
        <w:t xml:space="preserve">  The completed work</w:t>
      </w:r>
      <w:r w:rsidR="00F82A27">
        <w:t>,</w:t>
      </w:r>
      <w:r>
        <w:t xml:space="preserve"> as described</w:t>
      </w:r>
      <w:r w:rsidR="00F82A27">
        <w:t>,</w:t>
      </w:r>
      <w:r>
        <w:t xml:space="preserve"> will be measured and paid for at the contract unit price using the following pay item:</w:t>
      </w:r>
    </w:p>
    <w:p w14:paraId="0246C983" w14:textId="307C5B92" w:rsidR="001122FD" w:rsidRPr="00293830" w:rsidRDefault="001122FD" w:rsidP="00330687">
      <w:pPr>
        <w:widowControl w:val="0"/>
        <w:tabs>
          <w:tab w:val="right" w:pos="9360"/>
        </w:tabs>
        <w:spacing w:before="120" w:after="120"/>
        <w:ind w:left="720"/>
        <w:rPr>
          <w:bCs/>
        </w:rPr>
      </w:pPr>
      <w:r w:rsidRPr="0038596C">
        <w:rPr>
          <w:b/>
        </w:rPr>
        <w:t>Pay Item</w:t>
      </w:r>
      <w:r w:rsidRPr="0038596C">
        <w:rPr>
          <w:b/>
        </w:rPr>
        <w:tab/>
        <w:t>Pay Unit</w:t>
      </w:r>
    </w:p>
    <w:p w14:paraId="459E8D43" w14:textId="7176C122" w:rsidR="001122FD" w:rsidRDefault="00841AE5" w:rsidP="00330687">
      <w:pPr>
        <w:widowControl w:val="0"/>
        <w:tabs>
          <w:tab w:val="right" w:leader="dot" w:pos="9360"/>
        </w:tabs>
        <w:spacing w:before="120" w:after="120"/>
        <w:ind w:left="720"/>
      </w:pPr>
      <w:r>
        <w:t>Expansion Joint Cover Plate</w:t>
      </w:r>
      <w:r w:rsidR="001122FD">
        <w:tab/>
      </w:r>
      <w:r w:rsidR="00BB71E0">
        <w:t>Foot</w:t>
      </w:r>
    </w:p>
    <w:p w14:paraId="50BB9130" w14:textId="3166F7F8" w:rsidR="00B723EC" w:rsidRPr="00A22EF4" w:rsidRDefault="00A22EF4" w:rsidP="00330687">
      <w:pPr>
        <w:widowControl w:val="0"/>
        <w:spacing w:before="120"/>
        <w:rPr>
          <w:bCs/>
        </w:rPr>
      </w:pPr>
      <w:r w:rsidRPr="00A22EF4">
        <w:rPr>
          <w:b/>
        </w:rPr>
        <w:t>Expansion Joint Cover Plate</w:t>
      </w:r>
      <w:r w:rsidRPr="00A22EF4">
        <w:rPr>
          <w:bCs/>
        </w:rPr>
        <w:t xml:space="preserve"> includes</w:t>
      </w:r>
      <w:r w:rsidR="00482B93">
        <w:rPr>
          <w:bCs/>
        </w:rPr>
        <w:t xml:space="preserve"> </w:t>
      </w:r>
      <w:r w:rsidR="00D318CE">
        <w:rPr>
          <w:bCs/>
        </w:rPr>
        <w:t xml:space="preserve">furnishing </w:t>
      </w:r>
      <w:r w:rsidR="00482B93">
        <w:rPr>
          <w:bCs/>
        </w:rPr>
        <w:t xml:space="preserve">the cover plate and associated hardware for proper installation of the cover plate.  </w:t>
      </w:r>
      <w:r w:rsidR="00482B93" w:rsidRPr="00322765">
        <w:rPr>
          <w:b/>
        </w:rPr>
        <w:t>Expansion Joint Cover Plate</w:t>
      </w:r>
      <w:r w:rsidR="00482B93">
        <w:rPr>
          <w:bCs/>
        </w:rPr>
        <w:t xml:space="preserve"> </w:t>
      </w:r>
      <w:r w:rsidR="00D318CE">
        <w:rPr>
          <w:bCs/>
        </w:rPr>
        <w:t>will be</w:t>
      </w:r>
      <w:r w:rsidR="00420C7B">
        <w:rPr>
          <w:bCs/>
        </w:rPr>
        <w:t xml:space="preserve"> measur</w:t>
      </w:r>
      <w:r w:rsidR="00D318CE">
        <w:rPr>
          <w:bCs/>
        </w:rPr>
        <w:t>ed</w:t>
      </w:r>
      <w:r w:rsidR="00420C7B">
        <w:rPr>
          <w:bCs/>
        </w:rPr>
        <w:t xml:space="preserve"> </w:t>
      </w:r>
      <w:r w:rsidR="00D318CE">
        <w:rPr>
          <w:bCs/>
        </w:rPr>
        <w:t xml:space="preserve">by </w:t>
      </w:r>
      <w:r w:rsidR="00420C7B">
        <w:rPr>
          <w:bCs/>
        </w:rPr>
        <w:t>the length of the cover plate</w:t>
      </w:r>
      <w:r w:rsidR="00322765">
        <w:rPr>
          <w:bCs/>
        </w:rPr>
        <w:t xml:space="preserve"> placed within the limits shown on the plans</w:t>
      </w:r>
      <w:r w:rsidR="00D318CE">
        <w:rPr>
          <w:bCs/>
        </w:rPr>
        <w:t>,</w:t>
      </w:r>
      <w:r w:rsidR="00322765">
        <w:rPr>
          <w:bCs/>
        </w:rPr>
        <w:t xml:space="preserve"> in the contract</w:t>
      </w:r>
      <w:r w:rsidR="00D318CE">
        <w:rPr>
          <w:bCs/>
        </w:rPr>
        <w:t>,</w:t>
      </w:r>
      <w:r w:rsidR="00322765">
        <w:rPr>
          <w:bCs/>
        </w:rPr>
        <w:t xml:space="preserve"> or authorized by the Engineer.</w:t>
      </w:r>
    </w:p>
    <w:sectPr w:rsidR="00B723EC" w:rsidRPr="00A22EF4" w:rsidSect="005C2DD6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3749" w14:textId="77777777" w:rsidR="00333CC9" w:rsidRDefault="00333CC9" w:rsidP="001122FD">
      <w:r>
        <w:separator/>
      </w:r>
    </w:p>
  </w:endnote>
  <w:endnote w:type="continuationSeparator" w:id="0">
    <w:p w14:paraId="5C6FD4F6" w14:textId="77777777" w:rsidR="00333CC9" w:rsidRDefault="00333CC9" w:rsidP="001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9E1F" w14:textId="77777777" w:rsidR="00333CC9" w:rsidRDefault="00333CC9" w:rsidP="001122FD">
      <w:r>
        <w:separator/>
      </w:r>
    </w:p>
  </w:footnote>
  <w:footnote w:type="continuationSeparator" w:id="0">
    <w:p w14:paraId="5B8E4558" w14:textId="77777777" w:rsidR="00333CC9" w:rsidRDefault="00333CC9" w:rsidP="0011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E98A" w14:textId="7252AC5A" w:rsidR="001122FD" w:rsidRPr="001122FD" w:rsidRDefault="00C907E2" w:rsidP="001122FD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20</w:t>
    </w:r>
    <w:r w:rsidR="003D4C6C">
      <w:rPr>
        <w:sz w:val="24"/>
        <w:szCs w:val="24"/>
      </w:rPr>
      <w:t>DS567(</w:t>
    </w:r>
    <w:r w:rsidR="001122FD" w:rsidRPr="001122FD">
      <w:rPr>
        <w:sz w:val="24"/>
        <w:szCs w:val="24"/>
      </w:rPr>
      <w:t>XXXX</w:t>
    </w:r>
    <w:r w:rsidR="003D4C6C">
      <w:rPr>
        <w:sz w:val="24"/>
        <w:szCs w:val="24"/>
      </w:rPr>
      <w:t>)</w:t>
    </w:r>
  </w:p>
  <w:p w14:paraId="5949269A" w14:textId="77777777" w:rsidR="001122FD" w:rsidRPr="001122FD" w:rsidRDefault="001122FD">
    <w:pPr>
      <w:pStyle w:val="Header"/>
      <w:rPr>
        <w:sz w:val="24"/>
        <w:szCs w:val="24"/>
      </w:rPr>
    </w:pPr>
    <w:r w:rsidRPr="001122FD">
      <w:rPr>
        <w:sz w:val="24"/>
        <w:szCs w:val="24"/>
      </w:rPr>
      <w:t>LOC:</w:t>
    </w:r>
    <w:r w:rsidR="00D20513">
      <w:rPr>
        <w:sz w:val="24"/>
        <w:szCs w:val="24"/>
      </w:rPr>
      <w:t>M</w:t>
    </w:r>
    <w:r w:rsidRPr="001122FD">
      <w:rPr>
        <w:sz w:val="24"/>
        <w:szCs w:val="24"/>
      </w:rPr>
      <w:t>PM</w:t>
    </w:r>
    <w:r w:rsidRPr="001122FD">
      <w:rPr>
        <w:sz w:val="24"/>
        <w:szCs w:val="24"/>
      </w:rPr>
      <w:tab/>
    </w:r>
    <w:r w:rsidRPr="001122FD">
      <w:rPr>
        <w:sz w:val="24"/>
        <w:szCs w:val="24"/>
      </w:rPr>
      <w:fldChar w:fldCharType="begin"/>
    </w:r>
    <w:r w:rsidRPr="001122FD">
      <w:rPr>
        <w:sz w:val="24"/>
        <w:szCs w:val="24"/>
      </w:rPr>
      <w:instrText xml:space="preserve"> PAGE   \* MERGEFORMAT </w:instrText>
    </w:r>
    <w:r w:rsidRPr="001122FD">
      <w:rPr>
        <w:sz w:val="24"/>
        <w:szCs w:val="24"/>
      </w:rPr>
      <w:fldChar w:fldCharType="separate"/>
    </w:r>
    <w:r w:rsidR="003D4C6C">
      <w:rPr>
        <w:noProof/>
        <w:sz w:val="24"/>
        <w:szCs w:val="24"/>
      </w:rPr>
      <w:t>2</w:t>
    </w:r>
    <w:r w:rsidRPr="001122FD">
      <w:rPr>
        <w:sz w:val="24"/>
        <w:szCs w:val="24"/>
      </w:rPr>
      <w:fldChar w:fldCharType="end"/>
    </w:r>
    <w:r w:rsidRPr="001122FD">
      <w:rPr>
        <w:sz w:val="24"/>
        <w:szCs w:val="24"/>
      </w:rPr>
      <w:t xml:space="preserve"> of </w:t>
    </w:r>
    <w:r w:rsidRPr="001122FD">
      <w:rPr>
        <w:sz w:val="24"/>
        <w:szCs w:val="24"/>
      </w:rPr>
      <w:fldChar w:fldCharType="begin"/>
    </w:r>
    <w:r w:rsidRPr="001122FD">
      <w:rPr>
        <w:sz w:val="24"/>
        <w:szCs w:val="24"/>
      </w:rPr>
      <w:instrText xml:space="preserve"> NUMPAGES   \* MERGEFORMAT </w:instrText>
    </w:r>
    <w:r w:rsidRPr="001122FD">
      <w:rPr>
        <w:sz w:val="24"/>
        <w:szCs w:val="24"/>
      </w:rPr>
      <w:fldChar w:fldCharType="separate"/>
    </w:r>
    <w:r w:rsidR="003D4C6C">
      <w:rPr>
        <w:noProof/>
        <w:sz w:val="24"/>
        <w:szCs w:val="24"/>
      </w:rPr>
      <w:t>3</w:t>
    </w:r>
    <w:r w:rsidRPr="001122FD">
      <w:rPr>
        <w:sz w:val="24"/>
        <w:szCs w:val="24"/>
      </w:rPr>
      <w:fldChar w:fldCharType="end"/>
    </w:r>
    <w:r w:rsidRPr="001122FD">
      <w:rPr>
        <w:sz w:val="24"/>
        <w:szCs w:val="24"/>
      </w:rPr>
      <w:tab/>
      <w:t>00-00-00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88AC" w14:textId="0019549C" w:rsidR="0038596C" w:rsidRPr="00293830" w:rsidRDefault="00C907E2" w:rsidP="00293830">
    <w:pPr>
      <w:widowControl w:val="0"/>
      <w:jc w:val="right"/>
      <w:rPr>
        <w:rFonts w:cs="Arial"/>
        <w:sz w:val="24"/>
        <w:szCs w:val="24"/>
      </w:rPr>
    </w:pPr>
    <w:r w:rsidRPr="00293830">
      <w:rPr>
        <w:rFonts w:cs="Arial"/>
        <w:sz w:val="24"/>
        <w:szCs w:val="24"/>
      </w:rPr>
      <w:t>20</w:t>
    </w:r>
    <w:r w:rsidR="00F82A27">
      <w:rPr>
        <w:rFonts w:cs="Arial"/>
        <w:sz w:val="24"/>
        <w:szCs w:val="24"/>
      </w:rPr>
      <w:t>B</w:t>
    </w:r>
    <w:r w:rsidR="006F0380" w:rsidRPr="00293830">
      <w:rPr>
        <w:rFonts w:cs="Arial"/>
        <w:sz w:val="24"/>
        <w:szCs w:val="24"/>
      </w:rPr>
      <w:t>R</w:t>
    </w:r>
    <w:r w:rsidR="005146A9" w:rsidRPr="00293830">
      <w:rPr>
        <w:rFonts w:cs="Arial"/>
        <w:sz w:val="24"/>
        <w:szCs w:val="24"/>
      </w:rPr>
      <w:t>706</w:t>
    </w:r>
    <w:r w:rsidR="003D4C6C" w:rsidRPr="00293830">
      <w:rPr>
        <w:rFonts w:cs="Arial"/>
        <w:sz w:val="24"/>
        <w:szCs w:val="24"/>
      </w:rPr>
      <w:t>(</w:t>
    </w:r>
    <w:r w:rsidR="00293830">
      <w:rPr>
        <w:rFonts w:cs="Arial"/>
        <w:sz w:val="24"/>
        <w:szCs w:val="24"/>
      </w:rPr>
      <w:t>B880</w:t>
    </w:r>
    <w:r w:rsidR="003D4C6C" w:rsidRPr="00293830">
      <w:rPr>
        <w:rFonts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FD"/>
    <w:rsid w:val="00027DDC"/>
    <w:rsid w:val="0009619A"/>
    <w:rsid w:val="000C2B4D"/>
    <w:rsid w:val="00105175"/>
    <w:rsid w:val="001122FD"/>
    <w:rsid w:val="00121A08"/>
    <w:rsid w:val="0019088C"/>
    <w:rsid w:val="001A7610"/>
    <w:rsid w:val="002064EE"/>
    <w:rsid w:val="00293830"/>
    <w:rsid w:val="002B0C6A"/>
    <w:rsid w:val="00312D79"/>
    <w:rsid w:val="00322765"/>
    <w:rsid w:val="00330687"/>
    <w:rsid w:val="00333CC9"/>
    <w:rsid w:val="0038596C"/>
    <w:rsid w:val="003A2DDC"/>
    <w:rsid w:val="003D4C6C"/>
    <w:rsid w:val="003F3D9E"/>
    <w:rsid w:val="00407D6C"/>
    <w:rsid w:val="00420C7B"/>
    <w:rsid w:val="00463ECC"/>
    <w:rsid w:val="00482B93"/>
    <w:rsid w:val="00491C76"/>
    <w:rsid w:val="004C1AD9"/>
    <w:rsid w:val="005146A9"/>
    <w:rsid w:val="005208BE"/>
    <w:rsid w:val="00546B30"/>
    <w:rsid w:val="005C2DD6"/>
    <w:rsid w:val="00600834"/>
    <w:rsid w:val="006B7760"/>
    <w:rsid w:val="006F0380"/>
    <w:rsid w:val="007372B9"/>
    <w:rsid w:val="007B5BEE"/>
    <w:rsid w:val="007E560E"/>
    <w:rsid w:val="007F76B4"/>
    <w:rsid w:val="00805460"/>
    <w:rsid w:val="00841AE5"/>
    <w:rsid w:val="008D4CFD"/>
    <w:rsid w:val="00920795"/>
    <w:rsid w:val="00A17216"/>
    <w:rsid w:val="00A22EF4"/>
    <w:rsid w:val="00A46C30"/>
    <w:rsid w:val="00A66020"/>
    <w:rsid w:val="00AB16C3"/>
    <w:rsid w:val="00AE51B5"/>
    <w:rsid w:val="00B05A05"/>
    <w:rsid w:val="00B071EE"/>
    <w:rsid w:val="00B723EC"/>
    <w:rsid w:val="00BB509C"/>
    <w:rsid w:val="00BB71E0"/>
    <w:rsid w:val="00BC19F6"/>
    <w:rsid w:val="00BC393D"/>
    <w:rsid w:val="00BD5E1D"/>
    <w:rsid w:val="00C16A53"/>
    <w:rsid w:val="00C25902"/>
    <w:rsid w:val="00C63EC9"/>
    <w:rsid w:val="00C868A8"/>
    <w:rsid w:val="00C907E2"/>
    <w:rsid w:val="00D20513"/>
    <w:rsid w:val="00D318CE"/>
    <w:rsid w:val="00D62383"/>
    <w:rsid w:val="00D8241F"/>
    <w:rsid w:val="00E07F8F"/>
    <w:rsid w:val="00E34A93"/>
    <w:rsid w:val="00E4514C"/>
    <w:rsid w:val="00EC5F04"/>
    <w:rsid w:val="00EF23E6"/>
    <w:rsid w:val="00F008A7"/>
    <w:rsid w:val="00F243A9"/>
    <w:rsid w:val="00F24FA5"/>
    <w:rsid w:val="00F82A27"/>
    <w:rsid w:val="00F83857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3D976"/>
  <w15:chartTrackingRefBased/>
  <w15:docId w15:val="{D4EADF1F-120D-4916-8E2D-BD818B2E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FD"/>
  </w:style>
  <w:style w:type="paragraph" w:styleId="Heading1">
    <w:name w:val="heading 1"/>
    <w:basedOn w:val="Normal"/>
    <w:next w:val="Normal"/>
    <w:link w:val="Heading1Char"/>
    <w:uiPriority w:val="9"/>
    <w:qFormat/>
    <w:rsid w:val="00330687"/>
    <w:pPr>
      <w:widowControl w:val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2FD"/>
  </w:style>
  <w:style w:type="paragraph" w:styleId="Footer">
    <w:name w:val="footer"/>
    <w:basedOn w:val="Normal"/>
    <w:link w:val="FooterChar"/>
    <w:uiPriority w:val="99"/>
    <w:unhideWhenUsed/>
    <w:rsid w:val="00112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FD"/>
  </w:style>
  <w:style w:type="table" w:styleId="TableGrid">
    <w:name w:val="Table Grid"/>
    <w:basedOn w:val="TableNormal"/>
    <w:uiPriority w:val="39"/>
    <w:rsid w:val="00B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CFD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4CF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62383"/>
  </w:style>
  <w:style w:type="paragraph" w:styleId="Caption">
    <w:name w:val="caption"/>
    <w:basedOn w:val="Normal"/>
    <w:next w:val="Normal"/>
    <w:uiPriority w:val="35"/>
    <w:unhideWhenUsed/>
    <w:qFormat/>
    <w:rsid w:val="00407D6C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88C"/>
  </w:style>
  <w:style w:type="character" w:styleId="CommentReference">
    <w:name w:val="annotation reference"/>
    <w:basedOn w:val="DefaultParagraphFont"/>
    <w:uiPriority w:val="99"/>
    <w:semiHidden/>
    <w:unhideWhenUsed/>
    <w:rsid w:val="00190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8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5BE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30687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FB9E3FEB3064EB0D6F54B074CDB40" ma:contentTypeVersion="18" ma:contentTypeDescription="Create a new document." ma:contentTypeScope="" ma:versionID="5cbbbe896332fcab39c59c87ea1d78cf">
  <xsd:schema xmlns:xsd="http://www.w3.org/2001/XMLSchema" xmlns:xs="http://www.w3.org/2001/XMLSchema" xmlns:p="http://schemas.microsoft.com/office/2006/metadata/properties" xmlns:ns3="ed86569f-b149-4c65-84e2-71c479f92484" xmlns:ns4="4cbb8fd8-b25a-403c-952d-1dec64564030" targetNamespace="http://schemas.microsoft.com/office/2006/metadata/properties" ma:root="true" ma:fieldsID="0abcfec5b26da5d1ac6c6ce788c6a585" ns3:_="" ns4:_="">
    <xsd:import namespace="ed86569f-b149-4c65-84e2-71c479f92484"/>
    <xsd:import namespace="4cbb8fd8-b25a-403c-952d-1dec64564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569f-b149-4c65-84e2-71c479f92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8fd8-b25a-403c-952d-1dec6456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bb8fd8-b25a-403c-952d-1dec645640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5A72A-5AC1-4997-989B-7FA1E0A63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6569f-b149-4c65-84e2-71c479f92484"/>
    <ds:schemaRef ds:uri="4cbb8fd8-b25a-403c-952d-1dec6456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8B996-1D0B-4BB0-AB24-18F7D9BD7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3A668-EEA6-4990-AB52-BC3FD442D144}">
  <ds:schemaRefs>
    <ds:schemaRef ds:uri="http://schemas.microsoft.com/office/2006/metadata/properties"/>
    <ds:schemaRef ds:uri="http://schemas.microsoft.com/office/infopath/2007/PartnerControls"/>
    <ds:schemaRef ds:uri="4cbb8fd8-b25a-403c-952d-1dec64564030"/>
  </ds:schemaRefs>
</ds:datastoreItem>
</file>

<file path=customXml/itemProps4.xml><?xml version="1.0" encoding="utf-8"?>
<ds:datastoreItem xmlns:ds="http://schemas.openxmlformats.org/officeDocument/2006/customXml" ds:itemID="{C633E838-7A3A-44E9-BB21-07FCF5045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266</Words>
  <Characters>1455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Parmerlee, Doug</dc:creator>
  <cp:keywords/>
  <dc:description/>
  <cp:lastModifiedBy>Pawelec, David B. (MDOT)</cp:lastModifiedBy>
  <cp:revision>45</cp:revision>
  <dcterms:created xsi:type="dcterms:W3CDTF">2024-02-21T16:35:00Z</dcterms:created>
  <dcterms:modified xsi:type="dcterms:W3CDTF">2026-03-13T12:26:00Z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0x010100659FB9E3FEB3064EB0D6F54B074CDB40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2024-03-18T11:40:40Z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2a4f6e0f-c9b3-446a-b996-c81cba437794</vt:lpwstr>
  </property>
  <property fmtid="{D5CDD505-2E9C-101B-9397-08002B2CF9AE}" pid="9" name="MSIP_Label_3a2fed65-62e7-46ea-af74-187e0c17143a_ContentBits">
    <vt:lpwstr>0</vt:lpwstr>
  </property>
</Properties>
</file>