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71BB" w14:textId="77777777" w:rsidR="00F642B4" w:rsidRPr="001B1217" w:rsidRDefault="00F642B4" w:rsidP="00F30819">
      <w:pPr>
        <w:jc w:val="center"/>
        <w:rPr>
          <w:sz w:val="24"/>
          <w:szCs w:val="24"/>
        </w:rPr>
      </w:pPr>
      <w:r w:rsidRPr="001B1217">
        <w:rPr>
          <w:sz w:val="24"/>
          <w:szCs w:val="24"/>
        </w:rPr>
        <w:t>MICHIGAN</w:t>
      </w:r>
    </w:p>
    <w:p w14:paraId="1497BFF8" w14:textId="77777777" w:rsidR="00F642B4" w:rsidRPr="001B1217" w:rsidRDefault="00F642B4" w:rsidP="00F30819">
      <w:pPr>
        <w:jc w:val="center"/>
        <w:rPr>
          <w:sz w:val="24"/>
          <w:szCs w:val="24"/>
        </w:rPr>
      </w:pPr>
      <w:r w:rsidRPr="001B1217">
        <w:rPr>
          <w:sz w:val="24"/>
          <w:szCs w:val="24"/>
        </w:rPr>
        <w:t>DEPARTMENT OF TRANSPORTATION</w:t>
      </w:r>
    </w:p>
    <w:p w14:paraId="1CAC46F1" w14:textId="77777777" w:rsidR="00F642B4" w:rsidRPr="001B1217" w:rsidRDefault="00F642B4" w:rsidP="00F30819">
      <w:pPr>
        <w:jc w:val="center"/>
        <w:rPr>
          <w:sz w:val="24"/>
          <w:szCs w:val="24"/>
        </w:rPr>
      </w:pPr>
    </w:p>
    <w:p w14:paraId="182A5EB9" w14:textId="77777777" w:rsidR="00F642B4" w:rsidRPr="001B1217" w:rsidRDefault="00F642B4" w:rsidP="00F30819">
      <w:pPr>
        <w:jc w:val="center"/>
        <w:rPr>
          <w:sz w:val="24"/>
          <w:szCs w:val="24"/>
        </w:rPr>
      </w:pPr>
      <w:r w:rsidRPr="001B1217">
        <w:rPr>
          <w:sz w:val="24"/>
          <w:szCs w:val="24"/>
        </w:rPr>
        <w:t>SPECIAL PROVISION</w:t>
      </w:r>
    </w:p>
    <w:p w14:paraId="2C80AA83" w14:textId="77777777" w:rsidR="00F642B4" w:rsidRPr="001B1217" w:rsidRDefault="00F642B4" w:rsidP="00F30819">
      <w:pPr>
        <w:jc w:val="center"/>
        <w:rPr>
          <w:sz w:val="24"/>
          <w:szCs w:val="24"/>
        </w:rPr>
      </w:pPr>
      <w:r w:rsidRPr="001B1217">
        <w:rPr>
          <w:sz w:val="24"/>
          <w:szCs w:val="24"/>
        </w:rPr>
        <w:t>FOR</w:t>
      </w:r>
    </w:p>
    <w:p w14:paraId="5F1A2C1E" w14:textId="77777777" w:rsidR="00F642B4" w:rsidRPr="001B1217" w:rsidRDefault="00F642B4" w:rsidP="00F30819">
      <w:pPr>
        <w:jc w:val="center"/>
        <w:rPr>
          <w:bCs/>
          <w:sz w:val="24"/>
          <w:szCs w:val="24"/>
        </w:rPr>
      </w:pPr>
      <w:r w:rsidRPr="001B1217">
        <w:rPr>
          <w:b/>
          <w:sz w:val="24"/>
          <w:szCs w:val="24"/>
        </w:rPr>
        <w:t>EASTERN FOX SNAKE</w:t>
      </w:r>
    </w:p>
    <w:p w14:paraId="0A1B7483" w14:textId="77777777" w:rsidR="00F642B4" w:rsidRDefault="00F642B4" w:rsidP="00F30819">
      <w:pPr>
        <w:jc w:val="both"/>
        <w:rPr>
          <w:sz w:val="24"/>
          <w:szCs w:val="24"/>
        </w:rPr>
      </w:pPr>
    </w:p>
    <w:p w14:paraId="5A51717F" w14:textId="2B65AE46" w:rsidR="00F642B4" w:rsidRPr="009209A2" w:rsidRDefault="00F642B4" w:rsidP="009209A2">
      <w:pPr>
        <w:tabs>
          <w:tab w:val="center" w:pos="4680"/>
          <w:tab w:val="right" w:pos="9360"/>
        </w:tabs>
        <w:jc w:val="both"/>
        <w:rPr>
          <w:sz w:val="24"/>
        </w:rPr>
      </w:pPr>
      <w:proofErr w:type="gramStart"/>
      <w:r w:rsidRPr="009209A2">
        <w:rPr>
          <w:sz w:val="24"/>
          <w:szCs w:val="24"/>
        </w:rPr>
        <w:t>ENV:KL</w:t>
      </w:r>
      <w:r w:rsidR="005C21D9">
        <w:rPr>
          <w:sz w:val="24"/>
          <w:szCs w:val="24"/>
        </w:rPr>
        <w:t>A</w:t>
      </w:r>
      <w:proofErr w:type="gramEnd"/>
      <w:r w:rsidRPr="009209A2">
        <w:rPr>
          <w:sz w:val="24"/>
          <w:szCs w:val="24"/>
        </w:rPr>
        <w:tab/>
      </w:r>
      <w:r w:rsidRPr="009209A2">
        <w:rPr>
          <w:sz w:val="24"/>
          <w:szCs w:val="24"/>
        </w:rPr>
        <w:fldChar w:fldCharType="begin"/>
      </w:r>
      <w:r w:rsidRPr="009209A2">
        <w:rPr>
          <w:sz w:val="24"/>
          <w:szCs w:val="24"/>
        </w:rPr>
        <w:instrText xml:space="preserve"> PAGE  \* Arabic  \* MERGEFORMAT </w:instrText>
      </w:r>
      <w:r w:rsidRPr="009209A2">
        <w:rPr>
          <w:sz w:val="24"/>
          <w:szCs w:val="24"/>
        </w:rPr>
        <w:fldChar w:fldCharType="separate"/>
      </w:r>
      <w:r w:rsidR="00553B3C" w:rsidRPr="009209A2">
        <w:rPr>
          <w:noProof/>
          <w:sz w:val="24"/>
          <w:szCs w:val="24"/>
        </w:rPr>
        <w:t>1</w:t>
      </w:r>
      <w:r w:rsidRPr="009209A2">
        <w:rPr>
          <w:sz w:val="24"/>
          <w:szCs w:val="24"/>
        </w:rPr>
        <w:fldChar w:fldCharType="end"/>
      </w:r>
      <w:r w:rsidRPr="009209A2">
        <w:rPr>
          <w:sz w:val="24"/>
          <w:szCs w:val="24"/>
        </w:rPr>
        <w:t xml:space="preserve"> of </w:t>
      </w:r>
      <w:r w:rsidRPr="009209A2">
        <w:rPr>
          <w:sz w:val="24"/>
          <w:szCs w:val="24"/>
        </w:rPr>
        <w:fldChar w:fldCharType="begin"/>
      </w:r>
      <w:r w:rsidRPr="009209A2">
        <w:rPr>
          <w:sz w:val="24"/>
          <w:szCs w:val="24"/>
        </w:rPr>
        <w:instrText xml:space="preserve"> NUMPAGES  \* Arabic  \* MERGEFORMAT </w:instrText>
      </w:r>
      <w:r w:rsidRPr="009209A2">
        <w:rPr>
          <w:sz w:val="24"/>
          <w:szCs w:val="24"/>
        </w:rPr>
        <w:fldChar w:fldCharType="separate"/>
      </w:r>
      <w:r w:rsidR="00553B3C" w:rsidRPr="009209A2">
        <w:rPr>
          <w:noProof/>
          <w:sz w:val="24"/>
          <w:szCs w:val="24"/>
        </w:rPr>
        <w:t>2</w:t>
      </w:r>
      <w:r w:rsidRPr="009209A2">
        <w:rPr>
          <w:sz w:val="24"/>
          <w:szCs w:val="24"/>
        </w:rPr>
        <w:fldChar w:fldCharType="end"/>
      </w:r>
      <w:r w:rsidRPr="009209A2">
        <w:rPr>
          <w:sz w:val="24"/>
          <w:szCs w:val="24"/>
        </w:rPr>
        <w:tab/>
        <w:t>APPR:JDG:DWS:</w:t>
      </w:r>
      <w:r w:rsidR="001B1217">
        <w:rPr>
          <w:sz w:val="24"/>
          <w:szCs w:val="24"/>
        </w:rPr>
        <w:t>11</w:t>
      </w:r>
      <w:r w:rsidR="00DD3582" w:rsidRPr="009209A2">
        <w:rPr>
          <w:sz w:val="24"/>
          <w:szCs w:val="24"/>
        </w:rPr>
        <w:t>-</w:t>
      </w:r>
      <w:r w:rsidR="001B1217">
        <w:rPr>
          <w:sz w:val="24"/>
          <w:szCs w:val="24"/>
        </w:rPr>
        <w:t>17</w:t>
      </w:r>
      <w:r w:rsidR="00DD3582" w:rsidRPr="009209A2">
        <w:rPr>
          <w:sz w:val="24"/>
          <w:szCs w:val="24"/>
        </w:rPr>
        <w:t>-2</w:t>
      </w:r>
      <w:r w:rsidR="001B1217">
        <w:rPr>
          <w:sz w:val="24"/>
          <w:szCs w:val="24"/>
        </w:rPr>
        <w:t>3</w:t>
      </w:r>
    </w:p>
    <w:p w14:paraId="017BFFEA" w14:textId="77777777" w:rsidR="00F642B4" w:rsidRPr="00F30819" w:rsidRDefault="00F642B4" w:rsidP="00F30819">
      <w:pPr>
        <w:jc w:val="both"/>
      </w:pPr>
    </w:p>
    <w:p w14:paraId="0D156145" w14:textId="42C7BA07" w:rsidR="00F642B4" w:rsidRPr="001B1217" w:rsidRDefault="00F642B4" w:rsidP="00922DBF">
      <w:pPr>
        <w:ind w:firstLine="360"/>
        <w:jc w:val="both"/>
      </w:pPr>
      <w:r w:rsidRPr="001B1217">
        <w:rPr>
          <w:b/>
        </w:rPr>
        <w:t>a.</w:t>
      </w:r>
      <w:r w:rsidRPr="001B1217">
        <w:rPr>
          <w:b/>
        </w:rPr>
        <w:tab/>
        <w:t>Description.</w:t>
      </w:r>
      <w:r w:rsidRPr="001B1217">
        <w:rPr>
          <w:bCs/>
          <w:spacing w:val="45"/>
        </w:rPr>
        <w:t xml:space="preserve">  </w:t>
      </w:r>
      <w:r w:rsidRPr="001B1217">
        <w:t>Contractors</w:t>
      </w:r>
      <w:r w:rsidRPr="001B1217">
        <w:rPr>
          <w:spacing w:val="-8"/>
        </w:rPr>
        <w:t xml:space="preserve"> </w:t>
      </w:r>
      <w:r w:rsidRPr="001B1217">
        <w:t>are</w:t>
      </w:r>
      <w:r w:rsidRPr="001B1217">
        <w:rPr>
          <w:spacing w:val="-8"/>
        </w:rPr>
        <w:t xml:space="preserve"> </w:t>
      </w:r>
      <w:r w:rsidRPr="001B1217">
        <w:t>advised</w:t>
      </w:r>
      <w:r w:rsidRPr="001B1217">
        <w:rPr>
          <w:spacing w:val="-11"/>
        </w:rPr>
        <w:t xml:space="preserve"> </w:t>
      </w:r>
      <w:r w:rsidRPr="001B1217">
        <w:t>that</w:t>
      </w:r>
      <w:r w:rsidRPr="001B1217">
        <w:rPr>
          <w:spacing w:val="-7"/>
        </w:rPr>
        <w:t xml:space="preserve"> </w:t>
      </w:r>
      <w:r w:rsidRPr="001B1217">
        <w:t>a</w:t>
      </w:r>
      <w:r w:rsidRPr="001B1217">
        <w:rPr>
          <w:spacing w:val="-8"/>
        </w:rPr>
        <w:t xml:space="preserve"> </w:t>
      </w:r>
      <w:r w:rsidRPr="001B1217">
        <w:t>known</w:t>
      </w:r>
      <w:r w:rsidRPr="001B1217">
        <w:rPr>
          <w:spacing w:val="-9"/>
        </w:rPr>
        <w:t xml:space="preserve"> </w:t>
      </w:r>
      <w:r w:rsidRPr="001B1217">
        <w:t>population of</w:t>
      </w:r>
      <w:r w:rsidRPr="001B1217">
        <w:rPr>
          <w:spacing w:val="-8"/>
        </w:rPr>
        <w:t xml:space="preserve"> </w:t>
      </w:r>
      <w:r w:rsidRPr="001B1217">
        <w:t xml:space="preserve">Eastern Fox Snake is nearby or within the project area.  This </w:t>
      </w:r>
      <w:r w:rsidR="008C05F1" w:rsidRPr="001B1217">
        <w:t xml:space="preserve">state threatened </w:t>
      </w:r>
      <w:r w:rsidRPr="001B1217">
        <w:t xml:space="preserve">species is protected </w:t>
      </w:r>
      <w:r w:rsidR="008C05F1" w:rsidRPr="001B1217">
        <w:t>under Michigan’s Endangered Species Act ,</w:t>
      </w:r>
      <w:r w:rsidRPr="001B1217">
        <w:t xml:space="preserve">1994 PA 451 </w:t>
      </w:r>
      <w:r w:rsidRPr="001B1217">
        <w:rPr>
          <w:color w:val="000000"/>
          <w:lang w:val="en"/>
        </w:rPr>
        <w:t>Michigan Natural Resources and Environmental Protection Act</w:t>
      </w:r>
      <w:r w:rsidRPr="001B1217">
        <w:t>, Part 365 Endangered Species Protection</w:t>
      </w:r>
      <w:r w:rsidRPr="001B1217">
        <w:rPr>
          <w:color w:val="000000"/>
          <w:lang w:val="en"/>
        </w:rPr>
        <w:t>.</w:t>
      </w:r>
      <w:r w:rsidRPr="001B1217">
        <w:rPr>
          <w:lang w:val="en"/>
        </w:rPr>
        <w:t xml:space="preserve">  </w:t>
      </w:r>
      <w:r w:rsidRPr="001B1217">
        <w:t xml:space="preserve">This special provision addresses education, notification, </w:t>
      </w:r>
      <w:r w:rsidR="008B4830" w:rsidRPr="001B1217">
        <w:t xml:space="preserve">and </w:t>
      </w:r>
      <w:r w:rsidRPr="001B1217">
        <w:t>intentional take prohibitions to protect the Eastern Fox Snake as required by Part 365 and</w:t>
      </w:r>
      <w:r w:rsidR="008C05F1" w:rsidRPr="001B1217">
        <w:t xml:space="preserve"> the</w:t>
      </w:r>
      <w:r w:rsidRPr="001B1217">
        <w:t xml:space="preserve"> Michigan Department of Natural Resources.</w:t>
      </w:r>
    </w:p>
    <w:p w14:paraId="08413C75" w14:textId="77777777" w:rsidR="00F642B4" w:rsidRPr="001B1217" w:rsidRDefault="00F642B4">
      <w:pPr>
        <w:jc w:val="both"/>
      </w:pPr>
    </w:p>
    <w:p w14:paraId="49B90FCF" w14:textId="77777777" w:rsidR="00F642B4" w:rsidRPr="001B1217" w:rsidRDefault="00F642B4">
      <w:pPr>
        <w:ind w:firstLine="360"/>
        <w:jc w:val="both"/>
      </w:pPr>
      <w:r w:rsidRPr="001B1217">
        <w:rPr>
          <w:b/>
        </w:rPr>
        <w:t>b.</w:t>
      </w:r>
      <w:r w:rsidRPr="001B1217">
        <w:rPr>
          <w:b/>
        </w:rPr>
        <w:tab/>
        <w:t>Materials.</w:t>
      </w:r>
      <w:r w:rsidRPr="001B1217">
        <w:rPr>
          <w:bCs/>
        </w:rPr>
        <w:t xml:space="preserve">  </w:t>
      </w:r>
      <w:r w:rsidRPr="001B1217">
        <w:t>None</w:t>
      </w:r>
      <w:r w:rsidRPr="001B1217">
        <w:rPr>
          <w:spacing w:val="-2"/>
        </w:rPr>
        <w:t xml:space="preserve"> </w:t>
      </w:r>
      <w:r w:rsidRPr="001B1217">
        <w:t>specified.</w:t>
      </w:r>
    </w:p>
    <w:p w14:paraId="5BA05C57" w14:textId="77777777" w:rsidR="00F642B4" w:rsidRPr="001B1217" w:rsidRDefault="00F642B4">
      <w:pPr>
        <w:jc w:val="both"/>
      </w:pPr>
    </w:p>
    <w:p w14:paraId="32035990" w14:textId="77777777" w:rsidR="00F642B4" w:rsidRPr="001B1217" w:rsidRDefault="00F642B4">
      <w:pPr>
        <w:ind w:firstLine="360"/>
        <w:jc w:val="both"/>
      </w:pPr>
      <w:r w:rsidRPr="001B1217">
        <w:rPr>
          <w:b/>
        </w:rPr>
        <w:t>c.</w:t>
      </w:r>
      <w:r w:rsidRPr="001B1217">
        <w:rPr>
          <w:b/>
        </w:rPr>
        <w:tab/>
        <w:t>Construction.</w:t>
      </w:r>
      <w:r w:rsidRPr="001B1217">
        <w:rPr>
          <w:bCs/>
        </w:rPr>
        <w:t xml:space="preserve">  </w:t>
      </w:r>
      <w:r w:rsidRPr="001B1217">
        <w:t>Adhere to the following</w:t>
      </w:r>
      <w:r w:rsidRPr="001B1217">
        <w:rPr>
          <w:spacing w:val="-4"/>
        </w:rPr>
        <w:t xml:space="preserve"> </w:t>
      </w:r>
      <w:r w:rsidRPr="001B1217">
        <w:t>requirements:</w:t>
      </w:r>
    </w:p>
    <w:p w14:paraId="458FA8A0" w14:textId="77777777" w:rsidR="00F642B4" w:rsidRPr="001B1217" w:rsidRDefault="00F642B4">
      <w:pPr>
        <w:jc w:val="both"/>
      </w:pPr>
    </w:p>
    <w:p w14:paraId="3344EE9F" w14:textId="2AD35DBB" w:rsidR="00F642B4" w:rsidRDefault="00F642B4">
      <w:pPr>
        <w:ind w:left="360" w:firstLine="360"/>
        <w:jc w:val="both"/>
      </w:pPr>
      <w:r>
        <w:t>1.</w:t>
      </w:r>
      <w:r>
        <w:tab/>
        <w:t xml:space="preserve">Prior to </w:t>
      </w:r>
      <w:r w:rsidR="008C05F1">
        <w:t xml:space="preserve">the start of </w:t>
      </w:r>
      <w:r>
        <w:t>construction, all Contractor staff working onsite must read</w:t>
      </w:r>
      <w:r w:rsidR="008C05F1">
        <w:t xml:space="preserve"> and understand</w:t>
      </w:r>
      <w:r>
        <w:t xml:space="preserve"> the attached fact sheet (2 of 2).  The purpose of the fact sheet is to provide </w:t>
      </w:r>
      <w:r w:rsidR="008C05F1">
        <w:t>all</w:t>
      </w:r>
      <w:r>
        <w:t xml:space="preserve"> Contractor</w:t>
      </w:r>
      <w:r w:rsidR="008C05F1">
        <w:t xml:space="preserve"> staff with</w:t>
      </w:r>
      <w:r>
        <w:t xml:space="preserve"> easy identification tips and raise awareness regarding its</w:t>
      </w:r>
      <w:r w:rsidR="008C05F1">
        <w:t xml:space="preserve"> required</w:t>
      </w:r>
      <w:r>
        <w:t xml:space="preserve"> protec</w:t>
      </w:r>
      <w:r w:rsidR="008C05F1">
        <w:t>tion</w:t>
      </w:r>
      <w:r>
        <w:t xml:space="preserve"> </w:t>
      </w:r>
      <w:r w:rsidR="008C05F1">
        <w:t xml:space="preserve">and </w:t>
      </w:r>
      <w:r>
        <w:t>legal</w:t>
      </w:r>
      <w:r>
        <w:rPr>
          <w:spacing w:val="-1"/>
        </w:rPr>
        <w:t xml:space="preserve"> </w:t>
      </w:r>
      <w:r>
        <w:t>status.</w:t>
      </w:r>
    </w:p>
    <w:p w14:paraId="76832432" w14:textId="77777777" w:rsidR="00F642B4" w:rsidRDefault="00F642B4">
      <w:pPr>
        <w:jc w:val="both"/>
      </w:pPr>
    </w:p>
    <w:p w14:paraId="44E37EF9" w14:textId="6135A98F" w:rsidR="00F642B4" w:rsidRDefault="00E424B2">
      <w:pPr>
        <w:ind w:left="360" w:firstLine="360"/>
        <w:jc w:val="both"/>
      </w:pPr>
      <w:r>
        <w:t>2</w:t>
      </w:r>
      <w:r w:rsidR="00F642B4" w:rsidRPr="00F30819">
        <w:t>.</w:t>
      </w:r>
      <w:r w:rsidR="00F642B4" w:rsidRPr="00F30819">
        <w:tab/>
        <w:t>Immediately report any possible Eastern Fox Snake sightings to the Engineer</w:t>
      </w:r>
      <w:r w:rsidR="008C05F1">
        <w:t xml:space="preserve"> who will relay this information to MDOT’s Wildlife Ecologist</w:t>
      </w:r>
      <w:r w:rsidR="00F642B4" w:rsidRPr="00F30819">
        <w:t>.</w:t>
      </w:r>
      <w:r w:rsidR="00E3609C">
        <w:t xml:space="preserve">  Photo documentation of the snake is highly encouraged to help correctly identify the species</w:t>
      </w:r>
      <w:r w:rsidR="008C05F1">
        <w:t xml:space="preserve"> later</w:t>
      </w:r>
      <w:r w:rsidR="00E3609C">
        <w:t>.</w:t>
      </w:r>
    </w:p>
    <w:p w14:paraId="668AE428" w14:textId="77777777" w:rsidR="00F642B4" w:rsidRDefault="00F642B4">
      <w:pPr>
        <w:jc w:val="both"/>
      </w:pPr>
    </w:p>
    <w:p w14:paraId="795FBA3B" w14:textId="6A6BAC5B" w:rsidR="00F642B4" w:rsidRDefault="00E424B2">
      <w:pPr>
        <w:ind w:left="360" w:firstLine="360"/>
        <w:jc w:val="both"/>
      </w:pPr>
      <w:r>
        <w:t>3</w:t>
      </w:r>
      <w:r w:rsidR="00F642B4">
        <w:t>.</w:t>
      </w:r>
      <w:r w:rsidR="00F642B4">
        <w:tab/>
        <w:t xml:space="preserve">Intentional </w:t>
      </w:r>
      <w:r w:rsidR="001B1217">
        <w:t>“</w:t>
      </w:r>
      <w:r w:rsidR="00F642B4">
        <w:t>take</w:t>
      </w:r>
      <w:r w:rsidR="001B1217">
        <w:t>”</w:t>
      </w:r>
      <w:r w:rsidR="00F642B4">
        <w:t xml:space="preserve"> of Eastern Fox Snake is prohibited.  </w:t>
      </w:r>
      <w:r w:rsidR="008C05F1">
        <w:t>U</w:t>
      </w:r>
      <w:r w:rsidR="00F642B4">
        <w:t xml:space="preserve">nder Part 365 </w:t>
      </w:r>
      <w:r w:rsidR="008C05F1">
        <w:t xml:space="preserve">“take” </w:t>
      </w:r>
      <w:r w:rsidR="00F642B4">
        <w:t>means to harass, harm, pursue, hunt, shoot, wound, kill, trap, capture, collect, or attempt to engage in any such conduct.</w:t>
      </w:r>
    </w:p>
    <w:p w14:paraId="68785242" w14:textId="77777777" w:rsidR="00F642B4" w:rsidRDefault="00F642B4">
      <w:pPr>
        <w:jc w:val="both"/>
      </w:pPr>
    </w:p>
    <w:p w14:paraId="6AF88C4F" w14:textId="3D248394" w:rsidR="00F642B4" w:rsidRPr="00F30819" w:rsidRDefault="00F642B4" w:rsidP="00553B3C">
      <w:pPr>
        <w:autoSpaceDE/>
        <w:autoSpaceDN/>
        <w:ind w:firstLine="360"/>
        <w:jc w:val="both"/>
      </w:pPr>
      <w:r w:rsidRPr="00F30819">
        <w:rPr>
          <w:b/>
          <w:bCs/>
        </w:rPr>
        <w:t>d.</w:t>
      </w:r>
      <w:r w:rsidRPr="00F30819">
        <w:rPr>
          <w:b/>
          <w:bCs/>
        </w:rPr>
        <w:tab/>
        <w:t>Measurement and Payment.</w:t>
      </w:r>
      <w:r w:rsidRPr="00F30819">
        <w:t xml:space="preserve">  All costs associated with complying with this special provision</w:t>
      </w:r>
      <w:r w:rsidRPr="00F30819">
        <w:rPr>
          <w:spacing w:val="-4"/>
        </w:rPr>
        <w:t xml:space="preserve"> </w:t>
      </w:r>
      <w:r w:rsidRPr="00F30819">
        <w:t>will</w:t>
      </w:r>
      <w:r w:rsidRPr="00F30819">
        <w:rPr>
          <w:spacing w:val="-4"/>
        </w:rPr>
        <w:t xml:space="preserve"> </w:t>
      </w:r>
      <w:r w:rsidRPr="00F30819">
        <w:t>not</w:t>
      </w:r>
      <w:r w:rsidRPr="00F30819">
        <w:rPr>
          <w:spacing w:val="-2"/>
        </w:rPr>
        <w:t xml:space="preserve"> </w:t>
      </w:r>
      <w:r w:rsidRPr="00F30819">
        <w:t>be</w:t>
      </w:r>
      <w:r w:rsidRPr="00F30819">
        <w:rPr>
          <w:spacing w:val="-4"/>
        </w:rPr>
        <w:t xml:space="preserve"> </w:t>
      </w:r>
      <w:r w:rsidRPr="00F30819">
        <w:t>paid</w:t>
      </w:r>
      <w:r w:rsidRPr="00F30819">
        <w:rPr>
          <w:spacing w:val="-5"/>
        </w:rPr>
        <w:t xml:space="preserve"> </w:t>
      </w:r>
      <w:r w:rsidRPr="00F30819">
        <w:t>for</w:t>
      </w:r>
      <w:r w:rsidRPr="00F30819">
        <w:rPr>
          <w:spacing w:val="-4"/>
        </w:rPr>
        <w:t xml:space="preserve"> </w:t>
      </w:r>
      <w:r w:rsidRPr="00F30819">
        <w:t>separately</w:t>
      </w:r>
      <w:r w:rsidRPr="00F30819">
        <w:rPr>
          <w:spacing w:val="-2"/>
        </w:rPr>
        <w:t xml:space="preserve"> </w:t>
      </w:r>
      <w:r w:rsidRPr="00F30819">
        <w:t>but</w:t>
      </w:r>
      <w:r w:rsidRPr="00F30819">
        <w:rPr>
          <w:spacing w:val="-4"/>
        </w:rPr>
        <w:t xml:space="preserve"> </w:t>
      </w:r>
      <w:r w:rsidRPr="00F30819">
        <w:t>will</w:t>
      </w:r>
      <w:r w:rsidRPr="00F30819">
        <w:rPr>
          <w:spacing w:val="-5"/>
        </w:rPr>
        <w:t xml:space="preserve"> </w:t>
      </w:r>
      <w:r w:rsidRPr="00F30819">
        <w:t>be</w:t>
      </w:r>
      <w:r w:rsidRPr="00F30819">
        <w:rPr>
          <w:spacing w:val="-3"/>
        </w:rPr>
        <w:t xml:space="preserve"> </w:t>
      </w:r>
      <w:r w:rsidRPr="00F30819">
        <w:t>considered</w:t>
      </w:r>
      <w:r w:rsidRPr="00F30819">
        <w:rPr>
          <w:spacing w:val="-3"/>
        </w:rPr>
        <w:t xml:space="preserve"> </w:t>
      </w:r>
      <w:r w:rsidRPr="00F30819">
        <w:t>to</w:t>
      </w:r>
      <w:r w:rsidRPr="00F30819">
        <w:rPr>
          <w:spacing w:val="-5"/>
        </w:rPr>
        <w:t xml:space="preserve"> </w:t>
      </w:r>
      <w:r w:rsidRPr="00F30819">
        <w:t>have</w:t>
      </w:r>
      <w:r w:rsidRPr="00F30819">
        <w:rPr>
          <w:spacing w:val="-3"/>
        </w:rPr>
        <w:t xml:space="preserve"> </w:t>
      </w:r>
      <w:r w:rsidRPr="00F30819">
        <w:t>been</w:t>
      </w:r>
      <w:r w:rsidRPr="00F30819">
        <w:rPr>
          <w:spacing w:val="-5"/>
        </w:rPr>
        <w:t xml:space="preserve"> </w:t>
      </w:r>
      <w:r w:rsidRPr="00F30819">
        <w:t>included</w:t>
      </w:r>
      <w:r w:rsidRPr="00F30819">
        <w:rPr>
          <w:spacing w:val="-3"/>
        </w:rPr>
        <w:t xml:space="preserve"> </w:t>
      </w:r>
      <w:r w:rsidRPr="00F30819">
        <w:t>in</w:t>
      </w:r>
      <w:r w:rsidRPr="00F30819">
        <w:rPr>
          <w:spacing w:val="-3"/>
        </w:rPr>
        <w:t xml:space="preserve"> </w:t>
      </w:r>
      <w:r w:rsidRPr="00F30819">
        <w:t>other</w:t>
      </w:r>
      <w:r w:rsidRPr="00F30819">
        <w:rPr>
          <w:spacing w:val="-5"/>
        </w:rPr>
        <w:t xml:space="preserve"> </w:t>
      </w:r>
      <w:r w:rsidRPr="00F30819">
        <w:t>pay items in the</w:t>
      </w:r>
      <w:r w:rsidRPr="00F30819">
        <w:rPr>
          <w:spacing w:val="-5"/>
        </w:rPr>
        <w:t xml:space="preserve"> </w:t>
      </w:r>
      <w:r w:rsidRPr="00F30819">
        <w:t>contract.</w:t>
      </w:r>
    </w:p>
    <w:p w14:paraId="7F1B6EC6" w14:textId="4ACF3EFE" w:rsidR="00F642B4" w:rsidRDefault="00F642B4" w:rsidP="00F30819">
      <w:pPr>
        <w:autoSpaceDE/>
        <w:autoSpaceDN/>
        <w:jc w:val="both"/>
      </w:pPr>
      <w:r>
        <w:br w:type="page"/>
      </w:r>
    </w:p>
    <w:p w14:paraId="0BB07A62" w14:textId="1C026F62" w:rsidR="0098041E" w:rsidRDefault="00553B3C" w:rsidP="00553B3C">
      <w:r>
        <w:rPr>
          <w:noProof/>
        </w:rPr>
        <w:lastRenderedPageBreak/>
        <w:drawing>
          <wp:inline distT="0" distB="0" distL="0" distR="0" wp14:anchorId="2477D09B" wp14:editId="238A8128">
            <wp:extent cx="5731510" cy="7417435"/>
            <wp:effectExtent l="0" t="0" r="2540" b="0"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041E" w:rsidSect="00F30819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BA76" w14:textId="77777777" w:rsidR="00360C75" w:rsidRDefault="00360C75" w:rsidP="00F642B4">
      <w:r>
        <w:separator/>
      </w:r>
    </w:p>
  </w:endnote>
  <w:endnote w:type="continuationSeparator" w:id="0">
    <w:p w14:paraId="5BAC1CF5" w14:textId="77777777" w:rsidR="00360C75" w:rsidRDefault="00360C75" w:rsidP="00F6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CBA2" w14:textId="77777777" w:rsidR="00360C75" w:rsidRDefault="00360C75" w:rsidP="00F642B4">
      <w:r>
        <w:separator/>
      </w:r>
    </w:p>
  </w:footnote>
  <w:footnote w:type="continuationSeparator" w:id="0">
    <w:p w14:paraId="28551B95" w14:textId="77777777" w:rsidR="00360C75" w:rsidRDefault="00360C75" w:rsidP="00F6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998F" w14:textId="6E9AA21B" w:rsidR="00F642B4" w:rsidRDefault="00DD3582" w:rsidP="00F642B4">
    <w:pPr>
      <w:jc w:val="right"/>
      <w:rPr>
        <w:sz w:val="24"/>
        <w:szCs w:val="24"/>
      </w:rPr>
    </w:pPr>
    <w:r>
      <w:rPr>
        <w:sz w:val="24"/>
        <w:szCs w:val="24"/>
      </w:rPr>
      <w:t>20</w:t>
    </w:r>
    <w:r w:rsidR="00F642B4" w:rsidRPr="00F642B4">
      <w:rPr>
        <w:sz w:val="24"/>
        <w:szCs w:val="24"/>
      </w:rPr>
      <w:t>EN107(</w:t>
    </w:r>
    <w:r w:rsidR="009209A2">
      <w:rPr>
        <w:sz w:val="24"/>
        <w:szCs w:val="24"/>
      </w:rPr>
      <w:t>A065</w:t>
    </w:r>
    <w:r w:rsidR="00F642B4" w:rsidRPr="00F642B4">
      <w:rPr>
        <w:sz w:val="24"/>
        <w:szCs w:val="24"/>
      </w:rPr>
      <w:t>)</w:t>
    </w:r>
  </w:p>
  <w:p w14:paraId="02ABB1C4" w14:textId="418838F4" w:rsidR="00F642B4" w:rsidRPr="00F642B4" w:rsidRDefault="00F642B4" w:rsidP="00F642B4">
    <w:pPr>
      <w:tabs>
        <w:tab w:val="center" w:pos="4680"/>
        <w:tab w:val="right" w:pos="9360"/>
      </w:tabs>
      <w:jc w:val="both"/>
      <w:rPr>
        <w:sz w:val="24"/>
        <w:szCs w:val="24"/>
      </w:rPr>
    </w:pPr>
    <w:proofErr w:type="gramStart"/>
    <w:r>
      <w:rPr>
        <w:sz w:val="24"/>
        <w:szCs w:val="24"/>
      </w:rPr>
      <w:t>ENV:KL</w:t>
    </w:r>
    <w:r w:rsidR="005C21D9">
      <w:rPr>
        <w:sz w:val="24"/>
        <w:szCs w:val="24"/>
      </w:rPr>
      <w:t>A</w:t>
    </w:r>
    <w:proofErr w:type="gramEnd"/>
    <w:r>
      <w:rPr>
        <w:sz w:val="24"/>
        <w:szCs w:val="24"/>
      </w:rPr>
      <w:tab/>
    </w:r>
    <w:r w:rsidRPr="00F642B4">
      <w:rPr>
        <w:sz w:val="24"/>
        <w:szCs w:val="24"/>
      </w:rPr>
      <w:fldChar w:fldCharType="begin"/>
    </w:r>
    <w:r w:rsidRPr="00F642B4">
      <w:rPr>
        <w:sz w:val="24"/>
        <w:szCs w:val="24"/>
      </w:rPr>
      <w:instrText xml:space="preserve"> PAGE  \* Arabic  \* MERGEFORMAT </w:instrText>
    </w:r>
    <w:r w:rsidRPr="00F642B4">
      <w:rPr>
        <w:sz w:val="24"/>
        <w:szCs w:val="24"/>
      </w:rPr>
      <w:fldChar w:fldCharType="separate"/>
    </w:r>
    <w:r w:rsidRPr="00F642B4">
      <w:rPr>
        <w:noProof/>
        <w:sz w:val="24"/>
        <w:szCs w:val="24"/>
      </w:rPr>
      <w:t>1</w:t>
    </w:r>
    <w:r w:rsidRPr="00F642B4">
      <w:rPr>
        <w:sz w:val="24"/>
        <w:szCs w:val="24"/>
      </w:rPr>
      <w:fldChar w:fldCharType="end"/>
    </w:r>
    <w:r w:rsidRPr="00F642B4">
      <w:rPr>
        <w:sz w:val="24"/>
        <w:szCs w:val="24"/>
      </w:rPr>
      <w:t xml:space="preserve"> of </w:t>
    </w:r>
    <w:r w:rsidRPr="00F642B4">
      <w:rPr>
        <w:sz w:val="24"/>
        <w:szCs w:val="24"/>
      </w:rPr>
      <w:fldChar w:fldCharType="begin"/>
    </w:r>
    <w:r w:rsidRPr="00F642B4">
      <w:rPr>
        <w:sz w:val="24"/>
        <w:szCs w:val="24"/>
      </w:rPr>
      <w:instrText xml:space="preserve"> NUMPAGES  \* Arabic  \* MERGEFORMAT </w:instrText>
    </w:r>
    <w:r w:rsidRPr="00F642B4">
      <w:rPr>
        <w:sz w:val="24"/>
        <w:szCs w:val="24"/>
      </w:rPr>
      <w:fldChar w:fldCharType="separate"/>
    </w:r>
    <w:r w:rsidRPr="00F642B4">
      <w:rPr>
        <w:noProof/>
        <w:sz w:val="24"/>
        <w:szCs w:val="24"/>
      </w:rPr>
      <w:t>2</w:t>
    </w:r>
    <w:r w:rsidRPr="00F642B4">
      <w:rPr>
        <w:sz w:val="24"/>
        <w:szCs w:val="24"/>
      </w:rPr>
      <w:fldChar w:fldCharType="end"/>
    </w:r>
    <w:r>
      <w:rPr>
        <w:sz w:val="24"/>
        <w:szCs w:val="24"/>
      </w:rPr>
      <w:tab/>
    </w:r>
    <w:r w:rsidR="001B1217">
      <w:rPr>
        <w:sz w:val="24"/>
        <w:szCs w:val="24"/>
      </w:rPr>
      <w:t>11</w:t>
    </w:r>
    <w:r w:rsidR="00DD3582">
      <w:rPr>
        <w:sz w:val="24"/>
        <w:szCs w:val="24"/>
      </w:rPr>
      <w:t>-</w:t>
    </w:r>
    <w:r w:rsidR="001B1217">
      <w:rPr>
        <w:sz w:val="24"/>
        <w:szCs w:val="24"/>
      </w:rPr>
      <w:t>17</w:t>
    </w:r>
    <w:r w:rsidR="00DD3582">
      <w:rPr>
        <w:sz w:val="24"/>
        <w:szCs w:val="24"/>
      </w:rPr>
      <w:t>-2</w:t>
    </w:r>
    <w:r w:rsidR="001B1217">
      <w:rPr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4C1D" w14:textId="030EB92C" w:rsidR="00F642B4" w:rsidRPr="00F642B4" w:rsidRDefault="00DD3582" w:rsidP="00F642B4">
    <w:pPr>
      <w:jc w:val="right"/>
      <w:rPr>
        <w:sz w:val="24"/>
        <w:szCs w:val="24"/>
      </w:rPr>
    </w:pPr>
    <w:r>
      <w:rPr>
        <w:sz w:val="24"/>
        <w:szCs w:val="24"/>
      </w:rPr>
      <w:t>20</w:t>
    </w:r>
    <w:r w:rsidR="00F642B4" w:rsidRPr="00F642B4">
      <w:rPr>
        <w:sz w:val="24"/>
        <w:szCs w:val="24"/>
      </w:rPr>
      <w:t>EN107(</w:t>
    </w:r>
    <w:r w:rsidR="009209A2">
      <w:rPr>
        <w:sz w:val="24"/>
        <w:szCs w:val="24"/>
      </w:rPr>
      <w:t>A065</w:t>
    </w:r>
    <w:r w:rsidR="00F642B4" w:rsidRPr="00F642B4">
      <w:rPr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B4"/>
    <w:rsid w:val="00092260"/>
    <w:rsid w:val="001155C3"/>
    <w:rsid w:val="001B1217"/>
    <w:rsid w:val="00201BD5"/>
    <w:rsid w:val="00212823"/>
    <w:rsid w:val="00346F3F"/>
    <w:rsid w:val="00360C75"/>
    <w:rsid w:val="003C61A9"/>
    <w:rsid w:val="004A5C1B"/>
    <w:rsid w:val="004B5E8A"/>
    <w:rsid w:val="00553B3C"/>
    <w:rsid w:val="005C21D9"/>
    <w:rsid w:val="00752724"/>
    <w:rsid w:val="008B4830"/>
    <w:rsid w:val="008C05F1"/>
    <w:rsid w:val="009209A2"/>
    <w:rsid w:val="00922DBF"/>
    <w:rsid w:val="0092767A"/>
    <w:rsid w:val="00944022"/>
    <w:rsid w:val="0098041E"/>
    <w:rsid w:val="009A58BF"/>
    <w:rsid w:val="00A86A70"/>
    <w:rsid w:val="00C73B5A"/>
    <w:rsid w:val="00D536CE"/>
    <w:rsid w:val="00D72079"/>
    <w:rsid w:val="00D7454E"/>
    <w:rsid w:val="00DD3582"/>
    <w:rsid w:val="00E3609C"/>
    <w:rsid w:val="00E424B2"/>
    <w:rsid w:val="00F30819"/>
    <w:rsid w:val="00F6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73518"/>
  <w15:chartTrackingRefBased/>
  <w15:docId w15:val="{9C172A24-FC85-4252-9B9E-641CCCB2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B4"/>
    <w:pPr>
      <w:widowControl w:val="0"/>
      <w:autoSpaceDE w:val="0"/>
      <w:autoSpaceDN w:val="0"/>
      <w:jc w:val="left"/>
    </w:pPr>
    <w:rPr>
      <w:rFonts w:eastAsia="Arial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642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2B4"/>
    <w:rPr>
      <w:rFonts w:eastAsia="Arial"/>
      <w:sz w:val="20"/>
      <w:szCs w:val="20"/>
      <w:lang w:bidi="en-US"/>
    </w:rPr>
  </w:style>
  <w:style w:type="character" w:customStyle="1" w:styleId="Style1Char">
    <w:name w:val="Style1 Char"/>
    <w:basedOn w:val="DefaultParagraphFont"/>
    <w:link w:val="Style1"/>
    <w:locked/>
    <w:rsid w:val="00F642B4"/>
    <w:rPr>
      <w:rFonts w:eastAsia="Arial"/>
      <w:spacing w:val="-1"/>
      <w:lang w:bidi="en-US"/>
    </w:rPr>
  </w:style>
  <w:style w:type="paragraph" w:customStyle="1" w:styleId="Style1">
    <w:name w:val="Style1"/>
    <w:basedOn w:val="Normal"/>
    <w:next w:val="Normal"/>
    <w:link w:val="Style1Char"/>
    <w:qFormat/>
    <w:rsid w:val="00F642B4"/>
    <w:pPr>
      <w:tabs>
        <w:tab w:val="left" w:pos="4479"/>
        <w:tab w:val="left" w:pos="6579"/>
      </w:tabs>
      <w:ind w:left="7004" w:right="116" w:hanging="6905"/>
      <w:jc w:val="both"/>
    </w:pPr>
    <w:rPr>
      <w:spacing w:val="-1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42B4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42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2B4"/>
    <w:rPr>
      <w:rFonts w:eastAsia="Arial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42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2B4"/>
    <w:rPr>
      <w:rFonts w:eastAsia="Arial"/>
      <w:szCs w:val="22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C1B"/>
    <w:rPr>
      <w:rFonts w:eastAsia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424B2"/>
    <w:pPr>
      <w:jc w:val="left"/>
    </w:pPr>
    <w:rPr>
      <w:rFonts w:eastAsia="Arial"/>
      <w:szCs w:val="22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927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Pawelec, David B. (MDOT)</dc:creator>
  <cp:keywords/>
  <dc:description/>
  <cp:lastModifiedBy>Pawelec, David B. (MDOT)</cp:lastModifiedBy>
  <cp:revision>6</cp:revision>
  <dcterms:created xsi:type="dcterms:W3CDTF">2023-11-16T12:19:00Z</dcterms:created>
  <dcterms:modified xsi:type="dcterms:W3CDTF">2023-11-20T13:39:00Z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PAWELECD@michigan.gov</vt:lpwstr>
  </property>
  <property fmtid="{D5CDD505-2E9C-101B-9397-08002B2CF9AE}" pid="5" name="MSIP_Label_3a2fed65-62e7-46ea-af74-187e0c17143a_SetDate">
    <vt:lpwstr>2021-03-09T16:26:20.0004713Z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ce378fe3-545b-42d3-81f1-312b4febc263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Folder_Number">
    <vt:lpwstr/>
  </property>
  <property fmtid="{D5CDD505-2E9C-101B-9397-08002B2CF9AE}" pid="12" name="Folder_Code">
    <vt:lpwstr/>
  </property>
  <property fmtid="{D5CDD505-2E9C-101B-9397-08002B2CF9AE}" pid="13" name="Folder_Name">
    <vt:lpwstr/>
  </property>
  <property fmtid="{D5CDD505-2E9C-101B-9397-08002B2CF9AE}" pid="14" name="Folder_Description">
    <vt:lpwstr/>
  </property>
  <property fmtid="{D5CDD505-2E9C-101B-9397-08002B2CF9AE}" pid="15" name="/Folder_Name/">
    <vt:lpwstr/>
  </property>
  <property fmtid="{D5CDD505-2E9C-101B-9397-08002B2CF9AE}" pid="16" name="/Folder_Description/">
    <vt:lpwstr/>
  </property>
  <property fmtid="{D5CDD505-2E9C-101B-9397-08002B2CF9AE}" pid="17" name="Folder_Version">
    <vt:lpwstr/>
  </property>
  <property fmtid="{D5CDD505-2E9C-101B-9397-08002B2CF9AE}" pid="18" name="Folder_VersionSeq">
    <vt:lpwstr/>
  </property>
  <property fmtid="{D5CDD505-2E9C-101B-9397-08002B2CF9AE}" pid="19" name="Folder_Manager">
    <vt:lpwstr/>
  </property>
  <property fmtid="{D5CDD505-2E9C-101B-9397-08002B2CF9AE}" pid="20" name="Folder_ManagerDesc">
    <vt:lpwstr/>
  </property>
  <property fmtid="{D5CDD505-2E9C-101B-9397-08002B2CF9AE}" pid="21" name="Folder_Storage">
    <vt:lpwstr/>
  </property>
  <property fmtid="{D5CDD505-2E9C-101B-9397-08002B2CF9AE}" pid="22" name="Folder_StorageDesc">
    <vt:lpwstr/>
  </property>
  <property fmtid="{D5CDD505-2E9C-101B-9397-08002B2CF9AE}" pid="23" name="Folder_Creator">
    <vt:lpwstr/>
  </property>
  <property fmtid="{D5CDD505-2E9C-101B-9397-08002B2CF9AE}" pid="24" name="Folder_CreatorDesc">
    <vt:lpwstr/>
  </property>
  <property fmtid="{D5CDD505-2E9C-101B-9397-08002B2CF9AE}" pid="25" name="Folder_CreateDate">
    <vt:lpwstr/>
  </property>
  <property fmtid="{D5CDD505-2E9C-101B-9397-08002B2CF9AE}" pid="26" name="Folder_Updater">
    <vt:lpwstr/>
  </property>
  <property fmtid="{D5CDD505-2E9C-101B-9397-08002B2CF9AE}" pid="27" name="Folder_UpdaterDesc">
    <vt:lpwstr/>
  </property>
  <property fmtid="{D5CDD505-2E9C-101B-9397-08002B2CF9AE}" pid="28" name="Folder_UpdateDate">
    <vt:lpwstr/>
  </property>
  <property fmtid="{D5CDD505-2E9C-101B-9397-08002B2CF9AE}" pid="29" name="Document_Number">
    <vt:lpwstr/>
  </property>
  <property fmtid="{D5CDD505-2E9C-101B-9397-08002B2CF9AE}" pid="30" name="Document_Name">
    <vt:lpwstr/>
  </property>
  <property fmtid="{D5CDD505-2E9C-101B-9397-08002B2CF9AE}" pid="31" name="Document_FileName">
    <vt:lpwstr/>
  </property>
  <property fmtid="{D5CDD505-2E9C-101B-9397-08002B2CF9AE}" pid="32" name="Document_Version">
    <vt:lpwstr/>
  </property>
  <property fmtid="{D5CDD505-2E9C-101B-9397-08002B2CF9AE}" pid="33" name="Document_VersionSeq">
    <vt:lpwstr/>
  </property>
  <property fmtid="{D5CDD505-2E9C-101B-9397-08002B2CF9AE}" pid="34" name="Document_Creator">
    <vt:lpwstr/>
  </property>
  <property fmtid="{D5CDD505-2E9C-101B-9397-08002B2CF9AE}" pid="35" name="Document_CreatorDesc">
    <vt:lpwstr/>
  </property>
  <property fmtid="{D5CDD505-2E9C-101B-9397-08002B2CF9AE}" pid="36" name="Document_CreateDate">
    <vt:lpwstr/>
  </property>
  <property fmtid="{D5CDD505-2E9C-101B-9397-08002B2CF9AE}" pid="37" name="Document_Updater">
    <vt:lpwstr/>
  </property>
  <property fmtid="{D5CDD505-2E9C-101B-9397-08002B2CF9AE}" pid="38" name="Document_UpdaterDesc">
    <vt:lpwstr/>
  </property>
  <property fmtid="{D5CDD505-2E9C-101B-9397-08002B2CF9AE}" pid="39" name="Document_UpdateDate">
    <vt:lpwstr/>
  </property>
  <property fmtid="{D5CDD505-2E9C-101B-9397-08002B2CF9AE}" pid="40" name="Document_Size">
    <vt:lpwstr/>
  </property>
  <property fmtid="{D5CDD505-2E9C-101B-9397-08002B2CF9AE}" pid="41" name="Document_Storage">
    <vt:lpwstr/>
  </property>
  <property fmtid="{D5CDD505-2E9C-101B-9397-08002B2CF9AE}" pid="42" name="Document_StorageDesc">
    <vt:lpwstr/>
  </property>
  <property fmtid="{D5CDD505-2E9C-101B-9397-08002B2CF9AE}" pid="43" name="Document_Department">
    <vt:lpwstr/>
  </property>
  <property fmtid="{D5CDD505-2E9C-101B-9397-08002B2CF9AE}" pid="44" name="Document_DepartmentDesc">
    <vt:lpwstr/>
  </property>
</Properties>
</file>