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23E38" w14:textId="77777777" w:rsidR="001224D5" w:rsidRPr="00567CDD" w:rsidRDefault="000942F7" w:rsidP="00173B6B">
      <w:pPr>
        <w:widowControl w:val="0"/>
        <w:jc w:val="center"/>
        <w:rPr>
          <w:rFonts w:cs="Arial"/>
          <w:sz w:val="24"/>
          <w:szCs w:val="24"/>
        </w:rPr>
      </w:pPr>
      <w:r w:rsidRPr="00567CDD">
        <w:rPr>
          <w:rFonts w:cs="Arial"/>
          <w:sz w:val="24"/>
          <w:szCs w:val="24"/>
        </w:rPr>
        <w:t>MICHIGAN</w:t>
      </w:r>
    </w:p>
    <w:p w14:paraId="2C79ACF5" w14:textId="77777777" w:rsidR="000942F7" w:rsidRPr="00567CDD" w:rsidRDefault="000942F7" w:rsidP="00173B6B">
      <w:pPr>
        <w:widowControl w:val="0"/>
        <w:jc w:val="center"/>
        <w:rPr>
          <w:rFonts w:cs="Arial"/>
          <w:sz w:val="24"/>
          <w:szCs w:val="24"/>
        </w:rPr>
      </w:pPr>
      <w:r w:rsidRPr="00567CDD">
        <w:rPr>
          <w:rFonts w:cs="Arial"/>
          <w:sz w:val="24"/>
          <w:szCs w:val="24"/>
        </w:rPr>
        <w:t>DEPARTMENT OF TRANSPORTATION</w:t>
      </w:r>
    </w:p>
    <w:p w14:paraId="52ECF8D6" w14:textId="77777777" w:rsidR="000942F7" w:rsidRPr="00567CDD" w:rsidRDefault="000942F7" w:rsidP="00173B6B">
      <w:pPr>
        <w:widowControl w:val="0"/>
        <w:jc w:val="center"/>
        <w:rPr>
          <w:rFonts w:cs="Arial"/>
          <w:sz w:val="24"/>
          <w:szCs w:val="24"/>
        </w:rPr>
      </w:pPr>
    </w:p>
    <w:p w14:paraId="68130EAB" w14:textId="77777777" w:rsidR="000942F7" w:rsidRPr="00567CDD" w:rsidRDefault="000942F7" w:rsidP="00173B6B">
      <w:pPr>
        <w:widowControl w:val="0"/>
        <w:jc w:val="center"/>
        <w:rPr>
          <w:rFonts w:cs="Arial"/>
          <w:sz w:val="24"/>
          <w:szCs w:val="24"/>
        </w:rPr>
      </w:pPr>
      <w:r w:rsidRPr="00567CDD">
        <w:rPr>
          <w:rFonts w:cs="Arial"/>
          <w:sz w:val="24"/>
          <w:szCs w:val="24"/>
        </w:rPr>
        <w:t>SPECIAL PROVISION</w:t>
      </w:r>
    </w:p>
    <w:p w14:paraId="3E26A9A9" w14:textId="77777777" w:rsidR="000942F7" w:rsidRPr="00567CDD" w:rsidRDefault="000942F7" w:rsidP="00173B6B">
      <w:pPr>
        <w:widowControl w:val="0"/>
        <w:jc w:val="center"/>
        <w:rPr>
          <w:rFonts w:cs="Arial"/>
          <w:sz w:val="24"/>
          <w:szCs w:val="24"/>
        </w:rPr>
      </w:pPr>
      <w:r w:rsidRPr="00567CDD">
        <w:rPr>
          <w:rFonts w:cs="Arial"/>
          <w:sz w:val="24"/>
          <w:szCs w:val="24"/>
        </w:rPr>
        <w:t>FOR</w:t>
      </w:r>
    </w:p>
    <w:p w14:paraId="6C4795AE" w14:textId="7E0CA2B9" w:rsidR="000942F7" w:rsidRPr="00567CDD" w:rsidRDefault="000E25FC" w:rsidP="00173B6B">
      <w:pPr>
        <w:widowControl w:val="0"/>
        <w:jc w:val="center"/>
        <w:rPr>
          <w:rFonts w:cs="Arial"/>
          <w:bCs/>
          <w:sz w:val="24"/>
          <w:szCs w:val="24"/>
        </w:rPr>
      </w:pPr>
      <w:r w:rsidRPr="00105377">
        <w:rPr>
          <w:rFonts w:cs="Arial"/>
          <w:b/>
          <w:sz w:val="24"/>
          <w:szCs w:val="24"/>
        </w:rPr>
        <w:t xml:space="preserve">BARRIER </w:t>
      </w:r>
      <w:r w:rsidR="007607DF" w:rsidRPr="00567CDD">
        <w:rPr>
          <w:rFonts w:cs="Arial"/>
          <w:b/>
          <w:sz w:val="24"/>
          <w:szCs w:val="24"/>
        </w:rPr>
        <w:t>GATE REMOVAL</w:t>
      </w:r>
      <w:r w:rsidR="009113D7" w:rsidRPr="00567CDD">
        <w:rPr>
          <w:rFonts w:cs="Arial"/>
          <w:b/>
          <w:sz w:val="24"/>
          <w:szCs w:val="24"/>
        </w:rPr>
        <w:t xml:space="preserve">, SALVAGE, AND </w:t>
      </w:r>
      <w:r w:rsidR="006D00DC" w:rsidRPr="00567CDD">
        <w:rPr>
          <w:rFonts w:cs="Arial"/>
          <w:b/>
          <w:sz w:val="24"/>
          <w:szCs w:val="24"/>
        </w:rPr>
        <w:t>INSTALLATION</w:t>
      </w:r>
    </w:p>
    <w:p w14:paraId="11461386" w14:textId="77777777" w:rsidR="0028380A" w:rsidRPr="007648DD" w:rsidRDefault="0028380A" w:rsidP="00173B6B">
      <w:pPr>
        <w:widowControl w:val="0"/>
        <w:rPr>
          <w:rFonts w:cs="Arial"/>
          <w:sz w:val="24"/>
          <w:szCs w:val="24"/>
        </w:rPr>
      </w:pPr>
    </w:p>
    <w:p w14:paraId="4867B0F4" w14:textId="42D286D1" w:rsidR="0009498C" w:rsidRPr="00CF449D" w:rsidRDefault="00E64C2F" w:rsidP="00501ED0">
      <w:pPr>
        <w:widowControl w:val="0"/>
        <w:tabs>
          <w:tab w:val="center" w:pos="4680"/>
          <w:tab w:val="right" w:pos="9360"/>
        </w:tabs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BRG</w:t>
      </w:r>
      <w:r w:rsidR="00210B84" w:rsidRPr="00CF449D">
        <w:rPr>
          <w:rFonts w:cs="Arial"/>
          <w:sz w:val="24"/>
          <w:szCs w:val="24"/>
        </w:rPr>
        <w:t>:</w:t>
      </w:r>
      <w:r w:rsidR="00331881">
        <w:rPr>
          <w:rFonts w:cs="Arial"/>
          <w:sz w:val="24"/>
          <w:szCs w:val="24"/>
        </w:rPr>
        <w:t>CAW</w:t>
      </w:r>
      <w:proofErr w:type="gramEnd"/>
      <w:r w:rsidR="0009498C" w:rsidRPr="00CF449D">
        <w:rPr>
          <w:rFonts w:cs="Arial"/>
          <w:sz w:val="24"/>
          <w:szCs w:val="24"/>
        </w:rPr>
        <w:tab/>
      </w:r>
      <w:r w:rsidR="00567CDD" w:rsidRPr="00434FA2">
        <w:rPr>
          <w:rFonts w:cs="Arial"/>
          <w:sz w:val="24"/>
          <w:szCs w:val="24"/>
        </w:rPr>
        <w:fldChar w:fldCharType="begin"/>
      </w:r>
      <w:r w:rsidR="00567CDD" w:rsidRPr="00434FA2">
        <w:rPr>
          <w:rFonts w:cs="Arial"/>
          <w:sz w:val="24"/>
          <w:szCs w:val="24"/>
        </w:rPr>
        <w:instrText xml:space="preserve"> PAGE  \* Arabic  \* MERGEFORMAT </w:instrText>
      </w:r>
      <w:r w:rsidR="00567CDD" w:rsidRPr="00434FA2">
        <w:rPr>
          <w:rFonts w:cs="Arial"/>
          <w:sz w:val="24"/>
          <w:szCs w:val="24"/>
        </w:rPr>
        <w:fldChar w:fldCharType="separate"/>
      </w:r>
      <w:r w:rsidR="00567CDD" w:rsidRPr="00434FA2">
        <w:rPr>
          <w:rFonts w:cs="Arial"/>
          <w:noProof/>
          <w:sz w:val="24"/>
          <w:szCs w:val="24"/>
        </w:rPr>
        <w:t>1</w:t>
      </w:r>
      <w:r w:rsidR="00567CDD" w:rsidRPr="00434FA2">
        <w:rPr>
          <w:rFonts w:cs="Arial"/>
          <w:sz w:val="24"/>
          <w:szCs w:val="24"/>
        </w:rPr>
        <w:fldChar w:fldCharType="end"/>
      </w:r>
      <w:r w:rsidR="00567CDD" w:rsidRPr="00567CDD">
        <w:rPr>
          <w:rFonts w:cs="Arial"/>
          <w:sz w:val="24"/>
          <w:szCs w:val="24"/>
        </w:rPr>
        <w:t xml:space="preserve"> of </w:t>
      </w:r>
      <w:r w:rsidR="00567CDD" w:rsidRPr="00434FA2">
        <w:rPr>
          <w:rFonts w:cs="Arial"/>
          <w:sz w:val="24"/>
          <w:szCs w:val="24"/>
        </w:rPr>
        <w:fldChar w:fldCharType="begin"/>
      </w:r>
      <w:r w:rsidR="00567CDD" w:rsidRPr="00434FA2">
        <w:rPr>
          <w:rFonts w:cs="Arial"/>
          <w:sz w:val="24"/>
          <w:szCs w:val="24"/>
        </w:rPr>
        <w:instrText xml:space="preserve"> NUMPAGES  \* Arabic  \* MERGEFORMAT </w:instrText>
      </w:r>
      <w:r w:rsidR="00567CDD" w:rsidRPr="00434FA2">
        <w:rPr>
          <w:rFonts w:cs="Arial"/>
          <w:sz w:val="24"/>
          <w:szCs w:val="24"/>
        </w:rPr>
        <w:fldChar w:fldCharType="separate"/>
      </w:r>
      <w:r w:rsidR="00567CDD" w:rsidRPr="00434FA2">
        <w:rPr>
          <w:rFonts w:cs="Arial"/>
          <w:noProof/>
          <w:sz w:val="24"/>
          <w:szCs w:val="24"/>
        </w:rPr>
        <w:t>2</w:t>
      </w:r>
      <w:r w:rsidR="00567CDD" w:rsidRPr="00434FA2">
        <w:rPr>
          <w:rFonts w:cs="Arial"/>
          <w:sz w:val="24"/>
          <w:szCs w:val="24"/>
        </w:rPr>
        <w:fldChar w:fldCharType="end"/>
      </w:r>
      <w:r w:rsidR="0009498C" w:rsidRPr="00CF449D">
        <w:rPr>
          <w:rFonts w:cs="Arial"/>
          <w:sz w:val="24"/>
          <w:szCs w:val="24"/>
        </w:rPr>
        <w:tab/>
        <w:t>APPR:</w:t>
      </w:r>
      <w:r w:rsidR="00B24AC7" w:rsidRPr="00CF449D">
        <w:rPr>
          <w:rFonts w:cs="Arial"/>
          <w:sz w:val="24"/>
          <w:szCs w:val="24"/>
        </w:rPr>
        <w:t>DMG</w:t>
      </w:r>
      <w:r w:rsidR="0070112C" w:rsidRPr="00CF449D">
        <w:rPr>
          <w:rFonts w:cs="Arial"/>
          <w:sz w:val="24"/>
          <w:szCs w:val="24"/>
        </w:rPr>
        <w:t>:</w:t>
      </w:r>
      <w:r w:rsidR="00126346">
        <w:rPr>
          <w:rFonts w:cs="Arial"/>
          <w:sz w:val="24"/>
          <w:szCs w:val="24"/>
        </w:rPr>
        <w:t>CRB</w:t>
      </w:r>
      <w:r w:rsidR="0070112C" w:rsidRPr="00CF449D">
        <w:rPr>
          <w:rFonts w:cs="Arial"/>
          <w:sz w:val="24"/>
          <w:szCs w:val="24"/>
        </w:rPr>
        <w:t>:</w:t>
      </w:r>
      <w:r w:rsidR="001512FF">
        <w:rPr>
          <w:rFonts w:cs="Arial"/>
          <w:sz w:val="24"/>
          <w:szCs w:val="24"/>
        </w:rPr>
        <w:t>0</w:t>
      </w:r>
      <w:r w:rsidR="00786348">
        <w:rPr>
          <w:rFonts w:cs="Arial"/>
          <w:sz w:val="24"/>
          <w:szCs w:val="24"/>
        </w:rPr>
        <w:t>3</w:t>
      </w:r>
      <w:r w:rsidR="001512FF">
        <w:rPr>
          <w:rFonts w:cs="Arial"/>
          <w:sz w:val="24"/>
          <w:szCs w:val="24"/>
        </w:rPr>
        <w:t>-</w:t>
      </w:r>
      <w:r w:rsidR="00786348">
        <w:rPr>
          <w:rFonts w:cs="Arial"/>
          <w:sz w:val="24"/>
          <w:szCs w:val="24"/>
        </w:rPr>
        <w:t>19</w:t>
      </w:r>
      <w:r w:rsidR="001512FF">
        <w:rPr>
          <w:rFonts w:cs="Arial"/>
          <w:sz w:val="24"/>
          <w:szCs w:val="24"/>
        </w:rPr>
        <w:t>-24</w:t>
      </w:r>
    </w:p>
    <w:p w14:paraId="4CFC6019" w14:textId="77777777" w:rsidR="001D4B26" w:rsidRPr="00DF13D1" w:rsidRDefault="001D4B26" w:rsidP="00173B6B">
      <w:pPr>
        <w:widowControl w:val="0"/>
      </w:pPr>
    </w:p>
    <w:p w14:paraId="08FF88A9" w14:textId="6865F858" w:rsidR="0028380A" w:rsidRPr="009113D7" w:rsidRDefault="0064322A" w:rsidP="00173B6B">
      <w:pPr>
        <w:widowControl w:val="0"/>
        <w:ind w:firstLine="360"/>
      </w:pPr>
      <w:r w:rsidRPr="009113D7">
        <w:rPr>
          <w:b/>
        </w:rPr>
        <w:t>a.</w:t>
      </w:r>
      <w:r w:rsidRPr="009113D7">
        <w:rPr>
          <w:b/>
        </w:rPr>
        <w:tab/>
        <w:t>Description.</w:t>
      </w:r>
      <w:r w:rsidRPr="009113D7">
        <w:t xml:space="preserve">  Th</w:t>
      </w:r>
      <w:r w:rsidR="00253EA8">
        <w:t>is</w:t>
      </w:r>
      <w:r w:rsidRPr="009113D7">
        <w:t xml:space="preserve"> work consists of </w:t>
      </w:r>
      <w:r w:rsidR="0017680C" w:rsidRPr="009113D7">
        <w:t>remov</w:t>
      </w:r>
      <w:r w:rsidR="00173B6B">
        <w:t>ing</w:t>
      </w:r>
      <w:r w:rsidR="009113D7">
        <w:t xml:space="preserve">, </w:t>
      </w:r>
      <w:r w:rsidR="00173B6B">
        <w:t>salvaging</w:t>
      </w:r>
      <w:r w:rsidR="009113D7">
        <w:t>, and install</w:t>
      </w:r>
      <w:r w:rsidR="00173B6B">
        <w:t>ing</w:t>
      </w:r>
      <w:r w:rsidR="000852A8" w:rsidRPr="009113D7">
        <w:t xml:space="preserve"> </w:t>
      </w:r>
      <w:r w:rsidR="009113D7">
        <w:t>an existing gate</w:t>
      </w:r>
      <w:r w:rsidR="000852A8" w:rsidRPr="009113D7">
        <w:t xml:space="preserve"> </w:t>
      </w:r>
      <w:r w:rsidR="000E25FC">
        <w:t xml:space="preserve">assembly and concrete barrier </w:t>
      </w:r>
      <w:r w:rsidR="000852A8" w:rsidRPr="009113D7">
        <w:t>in accordance with section</w:t>
      </w:r>
      <w:r w:rsidR="009113D7">
        <w:t>s</w:t>
      </w:r>
      <w:r w:rsidR="000852A8" w:rsidRPr="009113D7">
        <w:t xml:space="preserve"> 204</w:t>
      </w:r>
      <w:r w:rsidR="009113D7">
        <w:t xml:space="preserve"> and </w:t>
      </w:r>
      <w:r w:rsidR="000E25FC">
        <w:t>812</w:t>
      </w:r>
      <w:r w:rsidR="000E25FC" w:rsidRPr="009113D7">
        <w:t xml:space="preserve"> </w:t>
      </w:r>
      <w:r w:rsidR="000852A8" w:rsidRPr="009113D7">
        <w:t>of the Standard Specifications for Construction.</w:t>
      </w:r>
      <w:r w:rsidR="00253EA8">
        <w:t xml:space="preserve"> </w:t>
      </w:r>
      <w:r w:rsidR="000E25FC">
        <w:t xml:space="preserve"> The gate could be either a manually operated swing gate or a remote-controlled electrical lift gate. </w:t>
      </w:r>
      <w:r w:rsidR="00253EA8">
        <w:t xml:space="preserve"> </w:t>
      </w:r>
      <w:r w:rsidR="00567CDD">
        <w:t>Remove and salvage t</w:t>
      </w:r>
      <w:r w:rsidR="000E25FC">
        <w:t xml:space="preserve">he gate and a portion of the concrete barrier to allow temporary rerouting of traffic. </w:t>
      </w:r>
      <w:r w:rsidR="00253EA8">
        <w:t xml:space="preserve"> </w:t>
      </w:r>
      <w:r w:rsidR="000E25FC">
        <w:t xml:space="preserve">When the traffic shift is no longer needed, </w:t>
      </w:r>
      <w:r w:rsidR="00567CDD">
        <w:t xml:space="preserve">ensure </w:t>
      </w:r>
      <w:r w:rsidR="000E25FC">
        <w:t xml:space="preserve">the existing gate and concrete barrier </w:t>
      </w:r>
      <w:r w:rsidR="00567CDD">
        <w:t>ar</w:t>
      </w:r>
      <w:r w:rsidR="000E25FC">
        <w:t xml:space="preserve">e re-installed </w:t>
      </w:r>
      <w:r w:rsidR="00253EA8">
        <w:t xml:space="preserve">as previously </w:t>
      </w:r>
      <w:r w:rsidR="000E25FC">
        <w:t>and functional.</w:t>
      </w:r>
    </w:p>
    <w:p w14:paraId="4E2A6C3F" w14:textId="77777777" w:rsidR="0064322A" w:rsidRPr="006D00DC" w:rsidRDefault="0064322A" w:rsidP="00173B6B">
      <w:pPr>
        <w:widowControl w:val="0"/>
        <w:rPr>
          <w:highlight w:val="yellow"/>
        </w:rPr>
      </w:pPr>
    </w:p>
    <w:p w14:paraId="10BCB41E" w14:textId="30509BF3" w:rsidR="009B7233" w:rsidRDefault="0064322A" w:rsidP="00173B6B">
      <w:pPr>
        <w:widowControl w:val="0"/>
        <w:ind w:firstLine="360"/>
        <w:rPr>
          <w:rFonts w:cs="Arial"/>
        </w:rPr>
      </w:pPr>
      <w:proofErr w:type="spellStart"/>
      <w:r w:rsidRPr="009B7233">
        <w:rPr>
          <w:b/>
        </w:rPr>
        <w:t>b.</w:t>
      </w:r>
      <w:proofErr w:type="spellEnd"/>
      <w:r w:rsidRPr="009B7233">
        <w:rPr>
          <w:b/>
        </w:rPr>
        <w:tab/>
        <w:t>Materials.</w:t>
      </w:r>
    </w:p>
    <w:p w14:paraId="3D308A63" w14:textId="77777777" w:rsidR="009B7233" w:rsidRDefault="009B7233" w:rsidP="00173B6B">
      <w:pPr>
        <w:widowControl w:val="0"/>
        <w:rPr>
          <w:rFonts w:cs="Arial"/>
        </w:rPr>
      </w:pPr>
    </w:p>
    <w:p w14:paraId="363599DF" w14:textId="1C1E5158" w:rsidR="009B7233" w:rsidRDefault="009B7233" w:rsidP="00173B6B">
      <w:pPr>
        <w:widowControl w:val="0"/>
        <w:ind w:left="360" w:firstLine="360"/>
        <w:rPr>
          <w:rFonts w:cs="Arial"/>
        </w:rPr>
      </w:pPr>
      <w:r>
        <w:rPr>
          <w:rFonts w:cs="Arial"/>
        </w:rPr>
        <w:t>1.</w:t>
      </w:r>
      <w:r>
        <w:rPr>
          <w:rFonts w:cs="Arial"/>
        </w:rPr>
        <w:tab/>
      </w:r>
      <w:r w:rsidR="00CF449D">
        <w:rPr>
          <w:rFonts w:cs="Arial"/>
        </w:rPr>
        <w:t xml:space="preserve">Furnish </w:t>
      </w:r>
      <w:r>
        <w:rPr>
          <w:rFonts w:cs="Arial"/>
        </w:rPr>
        <w:t>concrete</w:t>
      </w:r>
      <w:r w:rsidR="00253EA8">
        <w:rPr>
          <w:rFonts w:cs="Arial"/>
        </w:rPr>
        <w:t xml:space="preserve"> </w:t>
      </w:r>
      <w:r w:rsidR="00CF449D">
        <w:rPr>
          <w:rFonts w:cs="Arial"/>
        </w:rPr>
        <w:t>G</w:t>
      </w:r>
      <w:r w:rsidRPr="00C10AD2">
        <w:rPr>
          <w:rFonts w:cs="Arial"/>
        </w:rPr>
        <w:t xml:space="preserve">rade </w:t>
      </w:r>
      <w:r w:rsidR="00C10AD2" w:rsidRPr="00C10AD2">
        <w:rPr>
          <w:rFonts w:cs="Arial"/>
        </w:rPr>
        <w:t>3500</w:t>
      </w:r>
      <w:r w:rsidRPr="00C10AD2">
        <w:rPr>
          <w:rFonts w:cs="Arial"/>
        </w:rPr>
        <w:t xml:space="preserve"> in</w:t>
      </w:r>
      <w:r>
        <w:rPr>
          <w:rFonts w:cs="Arial"/>
        </w:rPr>
        <w:t xml:space="preserve"> accordance with section </w:t>
      </w:r>
      <w:r w:rsidR="00C10AD2">
        <w:rPr>
          <w:rFonts w:cs="Arial"/>
        </w:rPr>
        <w:t>1004</w:t>
      </w:r>
      <w:r>
        <w:rPr>
          <w:rFonts w:cs="Arial"/>
        </w:rPr>
        <w:t xml:space="preserve"> of the Standard Specifications for Construction</w:t>
      </w:r>
      <w:r w:rsidR="000E25FC">
        <w:rPr>
          <w:rFonts w:cs="Arial"/>
        </w:rPr>
        <w:t xml:space="preserve"> for the barrier and gate foundations</w:t>
      </w:r>
      <w:r>
        <w:rPr>
          <w:rFonts w:cs="Arial"/>
        </w:rPr>
        <w:t>.</w:t>
      </w:r>
    </w:p>
    <w:p w14:paraId="415CCD1D" w14:textId="77777777" w:rsidR="009B7233" w:rsidRDefault="009B7233" w:rsidP="00173B6B">
      <w:pPr>
        <w:widowControl w:val="0"/>
        <w:rPr>
          <w:rFonts w:cs="Arial"/>
        </w:rPr>
      </w:pPr>
    </w:p>
    <w:p w14:paraId="11392CF8" w14:textId="5D542EDA" w:rsidR="003901ED" w:rsidRDefault="009B7233" w:rsidP="008A545D">
      <w:pPr>
        <w:widowControl w:val="0"/>
        <w:ind w:left="360" w:firstLine="360"/>
        <w:rPr>
          <w:rFonts w:cs="Arial"/>
        </w:rPr>
      </w:pPr>
      <w:r>
        <w:rPr>
          <w:rFonts w:cs="Arial"/>
        </w:rPr>
        <w:t>2.</w:t>
      </w:r>
      <w:r>
        <w:rPr>
          <w:rFonts w:cs="Arial"/>
        </w:rPr>
        <w:tab/>
      </w:r>
      <w:r w:rsidR="00CF449D">
        <w:rPr>
          <w:rFonts w:cs="Arial"/>
        </w:rPr>
        <w:t xml:space="preserve">Furnish </w:t>
      </w:r>
      <w:r>
        <w:rPr>
          <w:rFonts w:cs="Arial"/>
        </w:rPr>
        <w:t xml:space="preserve">all </w:t>
      </w:r>
      <w:r w:rsidR="00C37474">
        <w:rPr>
          <w:rFonts w:cs="Arial"/>
        </w:rPr>
        <w:t xml:space="preserve">new </w:t>
      </w:r>
      <w:r>
        <w:rPr>
          <w:rFonts w:cs="Arial"/>
        </w:rPr>
        <w:t xml:space="preserve">hardware and accessories </w:t>
      </w:r>
      <w:r w:rsidR="00C37474">
        <w:rPr>
          <w:rFonts w:cs="Arial"/>
        </w:rPr>
        <w:t xml:space="preserve">in kind </w:t>
      </w:r>
      <w:r w:rsidR="00C16315">
        <w:rPr>
          <w:rFonts w:cs="Arial"/>
        </w:rPr>
        <w:t>necessary</w:t>
      </w:r>
      <w:r>
        <w:rPr>
          <w:rFonts w:cs="Arial"/>
        </w:rPr>
        <w:t xml:space="preserve"> to </w:t>
      </w:r>
      <w:r w:rsidR="000E25FC">
        <w:rPr>
          <w:rFonts w:cs="Arial"/>
        </w:rPr>
        <w:t xml:space="preserve">make the gate functional </w:t>
      </w:r>
      <w:r>
        <w:rPr>
          <w:rFonts w:cs="Arial"/>
        </w:rPr>
        <w:t>including, but not limited to</w:t>
      </w:r>
      <w:r w:rsidR="008A545D">
        <w:rPr>
          <w:rFonts w:cs="Arial"/>
        </w:rPr>
        <w:t>,</w:t>
      </w:r>
      <w:r>
        <w:rPr>
          <w:rFonts w:cs="Arial"/>
        </w:rPr>
        <w:t xml:space="preserve"> </w:t>
      </w:r>
      <w:r w:rsidR="00623F2C">
        <w:rPr>
          <w:rFonts w:cs="Arial"/>
        </w:rPr>
        <w:t xml:space="preserve">gate posts, </w:t>
      </w:r>
      <w:r>
        <w:rPr>
          <w:rFonts w:cs="Arial"/>
        </w:rPr>
        <w:t xml:space="preserve">screws, bolts, nuts, washers, </w:t>
      </w:r>
      <w:proofErr w:type="gramStart"/>
      <w:r>
        <w:rPr>
          <w:rFonts w:cs="Arial"/>
        </w:rPr>
        <w:t>straps</w:t>
      </w:r>
      <w:proofErr w:type="gramEnd"/>
      <w:r>
        <w:rPr>
          <w:rFonts w:cs="Arial"/>
        </w:rPr>
        <w:t xml:space="preserve"> and </w:t>
      </w:r>
      <w:r w:rsidR="009B5B5B">
        <w:rPr>
          <w:rFonts w:cs="Arial"/>
        </w:rPr>
        <w:t>related</w:t>
      </w:r>
      <w:r>
        <w:rPr>
          <w:rFonts w:cs="Arial"/>
        </w:rPr>
        <w:t xml:space="preserve"> items in accordance with </w:t>
      </w:r>
      <w:r w:rsidR="000E25FC">
        <w:rPr>
          <w:rFonts w:cs="Arial"/>
        </w:rPr>
        <w:t>section 908</w:t>
      </w:r>
      <w:r>
        <w:rPr>
          <w:rFonts w:cs="Arial"/>
        </w:rPr>
        <w:t xml:space="preserve"> of the Standard Specifications for Construction.</w:t>
      </w:r>
    </w:p>
    <w:p w14:paraId="3051BC52" w14:textId="4AB264EA" w:rsidR="00E3514B" w:rsidRDefault="00E3514B" w:rsidP="00173B6B">
      <w:pPr>
        <w:widowControl w:val="0"/>
      </w:pPr>
    </w:p>
    <w:p w14:paraId="6376986D" w14:textId="4421273F" w:rsidR="001029FE" w:rsidRDefault="002A3842" w:rsidP="007648DD">
      <w:pPr>
        <w:widowControl w:val="0"/>
        <w:ind w:firstLine="360"/>
      </w:pPr>
      <w:r w:rsidRPr="00CF449D">
        <w:rPr>
          <w:b/>
        </w:rPr>
        <w:t>c.</w:t>
      </w:r>
      <w:r w:rsidRPr="00CF449D">
        <w:rPr>
          <w:b/>
        </w:rPr>
        <w:tab/>
        <w:t>Construction.</w:t>
      </w:r>
      <w:r w:rsidRPr="00CF449D">
        <w:t xml:space="preserve">  </w:t>
      </w:r>
      <w:r w:rsidR="009B7233" w:rsidRPr="00CF449D">
        <w:t>Remove</w:t>
      </w:r>
      <w:r w:rsidR="00D84774" w:rsidRPr="00CF449D">
        <w:t xml:space="preserve"> and salvage</w:t>
      </w:r>
      <w:r w:rsidR="009B7233" w:rsidRPr="00CF449D">
        <w:t xml:space="preserve"> </w:t>
      </w:r>
      <w:r w:rsidR="00241065">
        <w:t>the gate assembly,</w:t>
      </w:r>
      <w:r w:rsidR="009E7FC0" w:rsidRPr="00CF449D">
        <w:t xml:space="preserve"> </w:t>
      </w:r>
      <w:r w:rsidR="009B7233" w:rsidRPr="00CF449D">
        <w:t>including all associated hardware</w:t>
      </w:r>
      <w:r w:rsidR="00D84774" w:rsidRPr="00CF449D">
        <w:t xml:space="preserve"> </w:t>
      </w:r>
      <w:r w:rsidR="00241065">
        <w:t xml:space="preserve">and operating mechanisms </w:t>
      </w:r>
      <w:r w:rsidR="00D84774" w:rsidRPr="00CF449D">
        <w:t xml:space="preserve">in accordance with </w:t>
      </w:r>
      <w:r w:rsidR="009B7233" w:rsidRPr="00CF449D">
        <w:t xml:space="preserve">subsection 204.03 of the Standard Specifications for Construction.  </w:t>
      </w:r>
      <w:r w:rsidR="00592BE6" w:rsidRPr="00CF449D">
        <w:t xml:space="preserve">Replace </w:t>
      </w:r>
      <w:r w:rsidR="00C37474" w:rsidRPr="00CF449D">
        <w:t xml:space="preserve">gates and </w:t>
      </w:r>
      <w:r w:rsidR="00592BE6" w:rsidRPr="00CF449D">
        <w:t>any hardware damaged during removal</w:t>
      </w:r>
      <w:r w:rsidR="005D65F9" w:rsidRPr="00CF449D">
        <w:t xml:space="preserve"> at no cost to the contract</w:t>
      </w:r>
      <w:r w:rsidR="00592BE6" w:rsidRPr="00CF449D">
        <w:t>.</w:t>
      </w:r>
    </w:p>
    <w:p w14:paraId="4B3E6591" w14:textId="77777777" w:rsidR="00241065" w:rsidRDefault="00241065" w:rsidP="00241065">
      <w:pPr>
        <w:widowControl w:val="0"/>
      </w:pPr>
    </w:p>
    <w:p w14:paraId="532BC4C3" w14:textId="0D64D98B" w:rsidR="00241065" w:rsidRDefault="00241065" w:rsidP="00241065">
      <w:pPr>
        <w:widowControl w:val="0"/>
      </w:pPr>
      <w:r>
        <w:t xml:space="preserve">If it is possible to remove the electrical lift gate arm and leave the rest of the electrical gate assembly in place without interference to the temporarily relocated traffic, it is acceptable. </w:t>
      </w:r>
      <w:r w:rsidR="00253EA8">
        <w:t xml:space="preserve"> </w:t>
      </w:r>
      <w:r>
        <w:t xml:space="preserve">If not, remove and salvage the entire gate assembly. </w:t>
      </w:r>
      <w:r w:rsidR="00253EA8">
        <w:t xml:space="preserve"> </w:t>
      </w:r>
      <w:r>
        <w:t xml:space="preserve">An opening of at least 43 feet plus </w:t>
      </w:r>
      <w:r w:rsidR="00567CDD">
        <w:t>2</w:t>
      </w:r>
      <w:r>
        <w:t xml:space="preserve"> feet of shy distance on either side is required</w:t>
      </w:r>
      <w:r w:rsidR="00253EA8">
        <w:t xml:space="preserve"> </w:t>
      </w:r>
      <w:r>
        <w:t xml:space="preserve">to maintain temporary traffic at the existing gate location </w:t>
      </w:r>
      <w:r w:rsidR="00253EA8">
        <w:t>in accordance with</w:t>
      </w:r>
      <w:r>
        <w:t xml:space="preserve"> the </w:t>
      </w:r>
      <w:r w:rsidRPr="00786348">
        <w:t>Maint</w:t>
      </w:r>
      <w:r w:rsidR="00786348">
        <w:t xml:space="preserve">aining </w:t>
      </w:r>
      <w:r w:rsidRPr="00786348">
        <w:t>Traffic</w:t>
      </w:r>
      <w:r>
        <w:t xml:space="preserve"> plan.</w:t>
      </w:r>
    </w:p>
    <w:p w14:paraId="7D79140C" w14:textId="77777777" w:rsidR="00241065" w:rsidRDefault="00241065" w:rsidP="00241065">
      <w:pPr>
        <w:widowControl w:val="0"/>
      </w:pPr>
    </w:p>
    <w:p w14:paraId="2E55F9C0" w14:textId="32D96E27" w:rsidR="00241065" w:rsidRDefault="00241065" w:rsidP="00241065">
      <w:pPr>
        <w:widowControl w:val="0"/>
      </w:pPr>
      <w:r>
        <w:t xml:space="preserve">If it is possible to leave the foundations for the gate in place without interference to the temporarily relocated traffic, it is acceptable. </w:t>
      </w:r>
      <w:r w:rsidR="00253EA8">
        <w:t xml:space="preserve"> </w:t>
      </w:r>
      <w:r>
        <w:t>If not, replace the foundation in its entirety.</w:t>
      </w:r>
    </w:p>
    <w:p w14:paraId="6BD93232" w14:textId="77777777" w:rsidR="00241065" w:rsidRDefault="00241065" w:rsidP="00241065">
      <w:pPr>
        <w:widowControl w:val="0"/>
      </w:pPr>
    </w:p>
    <w:p w14:paraId="47930D3F" w14:textId="356F14D5" w:rsidR="00241065" w:rsidRDefault="00241065" w:rsidP="00241065">
      <w:pPr>
        <w:widowControl w:val="0"/>
      </w:pPr>
      <w:r>
        <w:t>Remove and salvage concrete barrier adjacent to the gate assembly to the limits shown on the plans or as directed by the Engineer.</w:t>
      </w:r>
    </w:p>
    <w:p w14:paraId="76D7C3E1" w14:textId="77777777" w:rsidR="00241065" w:rsidRDefault="00241065" w:rsidP="00241065">
      <w:pPr>
        <w:widowControl w:val="0"/>
      </w:pPr>
    </w:p>
    <w:p w14:paraId="1E541BF9" w14:textId="70FA6057" w:rsidR="00241065" w:rsidRDefault="00253EA8" w:rsidP="00241065">
      <w:pPr>
        <w:widowControl w:val="0"/>
      </w:pPr>
      <w:r>
        <w:t>Temporarily</w:t>
      </w:r>
      <w:r w:rsidR="00241065">
        <w:t xml:space="preserve"> cover and protect all wiring and conduit connected to the gate assembly.</w:t>
      </w:r>
    </w:p>
    <w:p w14:paraId="5892644B" w14:textId="77777777" w:rsidR="00241065" w:rsidRDefault="00241065" w:rsidP="00241065">
      <w:pPr>
        <w:widowControl w:val="0"/>
      </w:pPr>
    </w:p>
    <w:p w14:paraId="706229BC" w14:textId="0628A85D" w:rsidR="00241065" w:rsidRPr="00CF449D" w:rsidRDefault="00241065" w:rsidP="001512FF">
      <w:pPr>
        <w:widowControl w:val="0"/>
      </w:pPr>
      <w:r>
        <w:t>Install concrete barrier in the existing location where it was removed for this work or as directed by the Engineer.</w:t>
      </w:r>
    </w:p>
    <w:p w14:paraId="1B6C8862" w14:textId="77777777" w:rsidR="00D84774" w:rsidRPr="00CF449D" w:rsidRDefault="00D84774" w:rsidP="00173B6B">
      <w:pPr>
        <w:widowControl w:val="0"/>
      </w:pPr>
    </w:p>
    <w:p w14:paraId="5596DEEE" w14:textId="5648DB4C" w:rsidR="008E0632" w:rsidRDefault="00D84774" w:rsidP="00173B6B">
      <w:pPr>
        <w:widowControl w:val="0"/>
      </w:pPr>
      <w:r w:rsidRPr="00CF449D">
        <w:t xml:space="preserve">Install the gate </w:t>
      </w:r>
      <w:r w:rsidR="00241065">
        <w:t xml:space="preserve">assembly </w:t>
      </w:r>
      <w:r w:rsidR="00253EA8">
        <w:t>(</w:t>
      </w:r>
      <w:r w:rsidR="00241065">
        <w:t xml:space="preserve">either manual swing or electrical lift) at the existing location </w:t>
      </w:r>
      <w:r w:rsidRPr="00CF449D">
        <w:t>shown on the plans</w:t>
      </w:r>
      <w:r w:rsidR="00241065">
        <w:t xml:space="preserve"> or as directed by the Engineer</w:t>
      </w:r>
      <w:r w:rsidRPr="00CF449D">
        <w:t xml:space="preserve">.  </w:t>
      </w:r>
      <w:r w:rsidR="004439F5" w:rsidRPr="00CF449D">
        <w:t xml:space="preserve">Install posts so that the gate is centered on the </w:t>
      </w:r>
      <w:r w:rsidR="00241065">
        <w:t>existing barrier opening just east of the US customs booths</w:t>
      </w:r>
      <w:r w:rsidR="004439F5" w:rsidRPr="00CF449D">
        <w:t xml:space="preserve">.  </w:t>
      </w:r>
      <w:r w:rsidR="005D65F9" w:rsidRPr="00CF449D">
        <w:t>Install</w:t>
      </w:r>
      <w:r w:rsidRPr="00CF449D">
        <w:t xml:space="preserve"> the gate level </w:t>
      </w:r>
      <w:r w:rsidR="00241065">
        <w:t xml:space="preserve">and spaced to prevent </w:t>
      </w:r>
      <w:r w:rsidR="00241065">
        <w:lastRenderedPageBreak/>
        <w:t xml:space="preserve">vehicles </w:t>
      </w:r>
      <w:r w:rsidR="00253EA8">
        <w:t xml:space="preserve">from </w:t>
      </w:r>
      <w:r w:rsidR="00241065">
        <w:t>passing in the closed position.</w:t>
      </w:r>
    </w:p>
    <w:p w14:paraId="63E08E4A" w14:textId="77777777" w:rsidR="00241065" w:rsidRDefault="00241065" w:rsidP="00173B6B">
      <w:pPr>
        <w:widowControl w:val="0"/>
      </w:pPr>
    </w:p>
    <w:p w14:paraId="119CE437" w14:textId="4411DD4F" w:rsidR="00241065" w:rsidRPr="00CF449D" w:rsidRDefault="00241065" w:rsidP="00173B6B">
      <w:pPr>
        <w:widowControl w:val="0"/>
        <w:rPr>
          <w:highlight w:val="yellow"/>
        </w:rPr>
      </w:pPr>
      <w:r>
        <w:t>When complete, the gate should be fully functional and operate as the current assembly is now.</w:t>
      </w:r>
    </w:p>
    <w:p w14:paraId="56AEC142" w14:textId="77777777" w:rsidR="005E5301" w:rsidRPr="00CF449D" w:rsidRDefault="005E5301" w:rsidP="00173B6B">
      <w:pPr>
        <w:widowControl w:val="0"/>
      </w:pPr>
    </w:p>
    <w:p w14:paraId="0938D32D" w14:textId="132A4D58" w:rsidR="005E5301" w:rsidRPr="00CF449D" w:rsidRDefault="005E5301" w:rsidP="00173B6B">
      <w:pPr>
        <w:widowControl w:val="0"/>
        <w:ind w:firstLine="360"/>
      </w:pPr>
      <w:r w:rsidRPr="00CF449D">
        <w:rPr>
          <w:b/>
        </w:rPr>
        <w:t>d.</w:t>
      </w:r>
      <w:r w:rsidRPr="00CF449D">
        <w:rPr>
          <w:b/>
        </w:rPr>
        <w:tab/>
        <w:t>Measurement and Payment.</w:t>
      </w:r>
      <w:r w:rsidRPr="00CF449D">
        <w:t xml:space="preserve">  The completed work, as described, will be </w:t>
      </w:r>
      <w:proofErr w:type="gramStart"/>
      <w:r w:rsidRPr="00CF449D">
        <w:t>measured</w:t>
      </w:r>
      <w:proofErr w:type="gramEnd"/>
      <w:r w:rsidRPr="00CF449D">
        <w:t xml:space="preserve"> and paid for at the contract unit price using the following pay item:</w:t>
      </w:r>
    </w:p>
    <w:p w14:paraId="640A22C9" w14:textId="77777777" w:rsidR="005E5301" w:rsidRPr="00DF13D1" w:rsidRDefault="005E5301" w:rsidP="00173B6B">
      <w:pPr>
        <w:widowControl w:val="0"/>
      </w:pPr>
    </w:p>
    <w:p w14:paraId="73E5771F" w14:textId="77777777" w:rsidR="005E5301" w:rsidRPr="00A32A66" w:rsidRDefault="005E5301" w:rsidP="00173B6B">
      <w:pPr>
        <w:widowControl w:val="0"/>
        <w:tabs>
          <w:tab w:val="right" w:pos="9360"/>
        </w:tabs>
        <w:ind w:left="720"/>
        <w:rPr>
          <w:bCs/>
        </w:rPr>
      </w:pPr>
      <w:r w:rsidRPr="00D84774">
        <w:rPr>
          <w:b/>
        </w:rPr>
        <w:t>Pay Item</w:t>
      </w:r>
      <w:r w:rsidRPr="00D84774">
        <w:rPr>
          <w:b/>
        </w:rPr>
        <w:tab/>
        <w:t>Pay Unit</w:t>
      </w:r>
    </w:p>
    <w:p w14:paraId="4517D500" w14:textId="77777777" w:rsidR="005E5301" w:rsidRPr="00D84774" w:rsidRDefault="005E5301" w:rsidP="00173B6B">
      <w:pPr>
        <w:widowControl w:val="0"/>
      </w:pPr>
    </w:p>
    <w:p w14:paraId="4D40665C" w14:textId="0D45D899" w:rsidR="00F61025" w:rsidRPr="00D84774" w:rsidRDefault="00241065" w:rsidP="00173B6B">
      <w:pPr>
        <w:widowControl w:val="0"/>
        <w:tabs>
          <w:tab w:val="right" w:leader="dot" w:pos="9360"/>
        </w:tabs>
        <w:ind w:left="720"/>
      </w:pPr>
      <w:r>
        <w:t xml:space="preserve">Barrier </w:t>
      </w:r>
      <w:r w:rsidR="00D84774">
        <w:t xml:space="preserve">Gate, </w:t>
      </w:r>
      <w:r w:rsidR="00D84774" w:rsidRPr="00D84774">
        <w:t>Rem, Salv,</w:t>
      </w:r>
      <w:r w:rsidR="00E8131C">
        <w:t xml:space="preserve"> and</w:t>
      </w:r>
      <w:r w:rsidR="00D84774" w:rsidRPr="00D84774">
        <w:t xml:space="preserve"> Install</w:t>
      </w:r>
      <w:r w:rsidR="005E5301" w:rsidRPr="00D84774">
        <w:tab/>
      </w:r>
      <w:r w:rsidR="000F3F0D" w:rsidRPr="00D84774">
        <w:t>Each</w:t>
      </w:r>
    </w:p>
    <w:p w14:paraId="1A051BC8" w14:textId="77777777" w:rsidR="005A6CD7" w:rsidRPr="00D84774" w:rsidRDefault="005A6CD7" w:rsidP="00173B6B">
      <w:pPr>
        <w:widowControl w:val="0"/>
      </w:pPr>
    </w:p>
    <w:p w14:paraId="5F3C6A5A" w14:textId="54DF3CF4" w:rsidR="00690E79" w:rsidRPr="00B24AC7" w:rsidRDefault="00241065" w:rsidP="00173B6B">
      <w:pPr>
        <w:widowControl w:val="0"/>
        <w:rPr>
          <w:rFonts w:cs="Arial"/>
        </w:rPr>
      </w:pPr>
      <w:r>
        <w:rPr>
          <w:b/>
        </w:rPr>
        <w:t xml:space="preserve">Barrier </w:t>
      </w:r>
      <w:r w:rsidR="00D84774">
        <w:rPr>
          <w:b/>
        </w:rPr>
        <w:t>Gate,</w:t>
      </w:r>
      <w:r w:rsidR="000852A8" w:rsidRPr="00D84774">
        <w:rPr>
          <w:b/>
        </w:rPr>
        <w:t xml:space="preserve"> Rem</w:t>
      </w:r>
      <w:r w:rsidR="00D84774">
        <w:rPr>
          <w:b/>
        </w:rPr>
        <w:t>, Salv,</w:t>
      </w:r>
      <w:r w:rsidR="00E8131C">
        <w:rPr>
          <w:b/>
        </w:rPr>
        <w:t xml:space="preserve"> and</w:t>
      </w:r>
      <w:r w:rsidR="00D84774">
        <w:rPr>
          <w:b/>
        </w:rPr>
        <w:t xml:space="preserve"> Install</w:t>
      </w:r>
      <w:r w:rsidR="00E6476F" w:rsidRPr="00D84774">
        <w:t xml:space="preserve"> includes</w:t>
      </w:r>
      <w:r w:rsidR="00D84774">
        <w:t xml:space="preserve"> the removal, salvaging</w:t>
      </w:r>
      <w:r w:rsidR="002F4B19">
        <w:t>,</w:t>
      </w:r>
      <w:r w:rsidR="00D84774">
        <w:t xml:space="preserve"> and installation of an existing </w:t>
      </w:r>
      <w:r>
        <w:t>gate assembly (either the manually operated swing gate or remote-controlled electrical lift gate)</w:t>
      </w:r>
      <w:r w:rsidR="009113D7">
        <w:t>.</w:t>
      </w:r>
      <w:r w:rsidR="00D84774">
        <w:t xml:space="preserve"> </w:t>
      </w:r>
      <w:r w:rsidR="00B24AC7">
        <w:t xml:space="preserve"> </w:t>
      </w:r>
      <w:r w:rsidR="00F569A8">
        <w:rPr>
          <w:rFonts w:cs="Arial"/>
        </w:rPr>
        <w:t xml:space="preserve">Unit of payment includes the entire gate assembly consisting of </w:t>
      </w:r>
      <w:r>
        <w:rPr>
          <w:rFonts w:cs="Arial"/>
        </w:rPr>
        <w:t xml:space="preserve">one </w:t>
      </w:r>
      <w:r w:rsidR="00F569A8">
        <w:rPr>
          <w:rFonts w:cs="Arial"/>
        </w:rPr>
        <w:t xml:space="preserve">gate </w:t>
      </w:r>
      <w:r w:rsidR="0024094F">
        <w:rPr>
          <w:rFonts w:cs="Arial"/>
        </w:rPr>
        <w:t>section</w:t>
      </w:r>
      <w:r w:rsidR="00260794">
        <w:rPr>
          <w:rFonts w:cs="Arial"/>
        </w:rPr>
        <w:t xml:space="preserve"> </w:t>
      </w:r>
      <w:r w:rsidR="007C767C">
        <w:rPr>
          <w:rFonts w:cs="Arial"/>
        </w:rPr>
        <w:t xml:space="preserve">(either the manually operated swing gate or remote-controlled electrical lift gate) with </w:t>
      </w:r>
      <w:r w:rsidR="00CC6B0D">
        <w:rPr>
          <w:rFonts w:cs="Arial"/>
        </w:rPr>
        <w:t>all hardware</w:t>
      </w:r>
      <w:r w:rsidR="00F569A8">
        <w:rPr>
          <w:rFonts w:cs="Arial"/>
        </w:rPr>
        <w:t xml:space="preserve">, </w:t>
      </w:r>
      <w:r w:rsidR="00480F94">
        <w:rPr>
          <w:rFonts w:cs="Arial"/>
        </w:rPr>
        <w:t xml:space="preserve">gate </w:t>
      </w:r>
      <w:r w:rsidR="00F569A8">
        <w:rPr>
          <w:rFonts w:cs="Arial"/>
        </w:rPr>
        <w:t>posts</w:t>
      </w:r>
      <w:r w:rsidR="007C767C">
        <w:rPr>
          <w:rFonts w:cs="Arial"/>
        </w:rPr>
        <w:t>, concrete foundations and bracing, concrete barrier and protection system, and all other electrical and mechanical materials required to make the gate functional at each location shown on the plans</w:t>
      </w:r>
      <w:r w:rsidR="002B7242">
        <w:rPr>
          <w:rFonts w:cs="Arial"/>
        </w:rPr>
        <w:t>.</w:t>
      </w:r>
    </w:p>
    <w:sectPr w:rsidR="00690E79" w:rsidRPr="00B24AC7" w:rsidSect="00630887">
      <w:headerReference w:type="default" r:id="rId8"/>
      <w:headerReference w:type="first" r:id="rId9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FC6F1" w14:textId="77777777" w:rsidR="00630887" w:rsidRDefault="00630887" w:rsidP="001224D5">
      <w:r>
        <w:separator/>
      </w:r>
    </w:p>
  </w:endnote>
  <w:endnote w:type="continuationSeparator" w:id="0">
    <w:p w14:paraId="3FCF73F8" w14:textId="77777777" w:rsidR="00630887" w:rsidRDefault="00630887" w:rsidP="00122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A7222" w14:textId="77777777" w:rsidR="00630887" w:rsidRDefault="00630887" w:rsidP="001224D5">
      <w:r>
        <w:separator/>
      </w:r>
    </w:p>
  </w:footnote>
  <w:footnote w:type="continuationSeparator" w:id="0">
    <w:p w14:paraId="73EEC73E" w14:textId="77777777" w:rsidR="00630887" w:rsidRDefault="00630887" w:rsidP="00122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69B63" w14:textId="70FF38CE" w:rsidR="008C044C" w:rsidRPr="00434FA2" w:rsidRDefault="001512FF" w:rsidP="00434FA2">
    <w:pPr>
      <w:widowControl w:val="0"/>
      <w:jc w:val="right"/>
      <w:rPr>
        <w:rFonts w:cs="Arial"/>
        <w:sz w:val="24"/>
        <w:szCs w:val="24"/>
      </w:rPr>
    </w:pPr>
    <w:r w:rsidRPr="00434FA2">
      <w:rPr>
        <w:rFonts w:cs="Arial"/>
        <w:sz w:val="24"/>
        <w:szCs w:val="24"/>
      </w:rPr>
      <w:t>20BR8</w:t>
    </w:r>
    <w:r w:rsidR="00567CDD">
      <w:rPr>
        <w:rFonts w:cs="Arial"/>
        <w:sz w:val="24"/>
        <w:szCs w:val="24"/>
      </w:rPr>
      <w:t>12</w:t>
    </w:r>
    <w:r w:rsidR="00173B6B" w:rsidRPr="00434FA2">
      <w:rPr>
        <w:rFonts w:cs="Arial"/>
        <w:sz w:val="24"/>
        <w:szCs w:val="24"/>
      </w:rPr>
      <w:t>(</w:t>
    </w:r>
    <w:r w:rsidR="00434FA2">
      <w:rPr>
        <w:rFonts w:cs="Arial"/>
        <w:sz w:val="24"/>
        <w:szCs w:val="24"/>
      </w:rPr>
      <w:t>B770</w:t>
    </w:r>
    <w:r w:rsidR="00173B6B" w:rsidRPr="00434FA2">
      <w:rPr>
        <w:rFonts w:cs="Arial"/>
        <w:sz w:val="24"/>
        <w:szCs w:val="24"/>
      </w:rPr>
      <w:t>)</w:t>
    </w:r>
  </w:p>
  <w:p w14:paraId="46F3FA45" w14:textId="2D1401B7" w:rsidR="008C044C" w:rsidRPr="00173B6B" w:rsidRDefault="001512FF" w:rsidP="00434FA2">
    <w:pPr>
      <w:widowControl w:val="0"/>
      <w:tabs>
        <w:tab w:val="center" w:pos="4680"/>
        <w:tab w:val="right" w:pos="9360"/>
      </w:tabs>
      <w:rPr>
        <w:rFonts w:cs="Arial"/>
        <w:sz w:val="24"/>
        <w:szCs w:val="24"/>
      </w:rPr>
    </w:pPr>
    <w:proofErr w:type="gramStart"/>
    <w:r>
      <w:rPr>
        <w:rFonts w:cs="Arial"/>
        <w:sz w:val="24"/>
        <w:szCs w:val="24"/>
      </w:rPr>
      <w:t>BRG:CAW</w:t>
    </w:r>
    <w:proofErr w:type="gramEnd"/>
    <w:r w:rsidR="008C044C" w:rsidRPr="00173B6B">
      <w:rPr>
        <w:rFonts w:cs="Arial"/>
        <w:sz w:val="24"/>
        <w:szCs w:val="24"/>
      </w:rPr>
      <w:tab/>
    </w:r>
    <w:r w:rsidR="008C044C" w:rsidRPr="00173B6B">
      <w:rPr>
        <w:rFonts w:cs="Arial"/>
        <w:sz w:val="24"/>
        <w:szCs w:val="24"/>
      </w:rPr>
      <w:fldChar w:fldCharType="begin"/>
    </w:r>
    <w:r w:rsidR="008C044C" w:rsidRPr="00173B6B">
      <w:rPr>
        <w:rFonts w:cs="Arial"/>
        <w:sz w:val="24"/>
        <w:szCs w:val="24"/>
      </w:rPr>
      <w:instrText xml:space="preserve"> PAGE   \* MERGEFORMAT </w:instrText>
    </w:r>
    <w:r w:rsidR="008C044C" w:rsidRPr="00173B6B">
      <w:rPr>
        <w:rFonts w:cs="Arial"/>
        <w:sz w:val="24"/>
        <w:szCs w:val="24"/>
      </w:rPr>
      <w:fldChar w:fldCharType="separate"/>
    </w:r>
    <w:r w:rsidR="00E3514B" w:rsidRPr="00173B6B">
      <w:rPr>
        <w:rFonts w:cs="Arial"/>
        <w:noProof/>
        <w:sz w:val="24"/>
        <w:szCs w:val="24"/>
      </w:rPr>
      <w:t>2</w:t>
    </w:r>
    <w:r w:rsidR="008C044C" w:rsidRPr="00173B6B">
      <w:rPr>
        <w:rFonts w:cs="Arial"/>
        <w:noProof/>
        <w:sz w:val="24"/>
        <w:szCs w:val="24"/>
      </w:rPr>
      <w:fldChar w:fldCharType="end"/>
    </w:r>
    <w:r w:rsidR="008C044C" w:rsidRPr="00173B6B">
      <w:rPr>
        <w:rFonts w:cs="Arial"/>
        <w:sz w:val="24"/>
        <w:szCs w:val="24"/>
      </w:rPr>
      <w:t xml:space="preserve"> of </w:t>
    </w:r>
    <w:r w:rsidR="008C044C" w:rsidRPr="00173B6B">
      <w:rPr>
        <w:rFonts w:cs="Arial"/>
        <w:sz w:val="24"/>
        <w:szCs w:val="24"/>
      </w:rPr>
      <w:fldChar w:fldCharType="begin"/>
    </w:r>
    <w:r w:rsidR="008C044C" w:rsidRPr="00173B6B">
      <w:rPr>
        <w:rFonts w:cs="Arial"/>
        <w:sz w:val="24"/>
        <w:szCs w:val="24"/>
      </w:rPr>
      <w:instrText xml:space="preserve"> NUMPAGES  \* Arabic </w:instrText>
    </w:r>
    <w:r w:rsidR="008C044C" w:rsidRPr="00173B6B">
      <w:rPr>
        <w:rFonts w:cs="Arial"/>
        <w:sz w:val="24"/>
        <w:szCs w:val="24"/>
      </w:rPr>
      <w:fldChar w:fldCharType="separate"/>
    </w:r>
    <w:r w:rsidR="00E3514B" w:rsidRPr="00173B6B">
      <w:rPr>
        <w:rFonts w:cs="Arial"/>
        <w:noProof/>
        <w:sz w:val="24"/>
        <w:szCs w:val="24"/>
      </w:rPr>
      <w:t>2</w:t>
    </w:r>
    <w:r w:rsidR="008C044C" w:rsidRPr="00173B6B">
      <w:rPr>
        <w:rFonts w:cs="Arial"/>
        <w:sz w:val="24"/>
        <w:szCs w:val="24"/>
      </w:rPr>
      <w:fldChar w:fldCharType="end"/>
    </w:r>
    <w:r w:rsidR="008C044C" w:rsidRPr="00173B6B">
      <w:rPr>
        <w:rFonts w:cs="Arial"/>
        <w:sz w:val="24"/>
        <w:szCs w:val="24"/>
      </w:rPr>
      <w:tab/>
    </w:r>
    <w:r>
      <w:rPr>
        <w:rFonts w:cs="Arial"/>
        <w:sz w:val="24"/>
        <w:szCs w:val="24"/>
      </w:rPr>
      <w:t>0</w:t>
    </w:r>
    <w:r w:rsidR="00786348">
      <w:rPr>
        <w:rFonts w:cs="Arial"/>
        <w:sz w:val="24"/>
        <w:szCs w:val="24"/>
      </w:rPr>
      <w:t>3</w:t>
    </w:r>
    <w:r>
      <w:rPr>
        <w:rFonts w:cs="Arial"/>
        <w:sz w:val="24"/>
        <w:szCs w:val="24"/>
      </w:rPr>
      <w:t>-</w:t>
    </w:r>
    <w:r w:rsidR="00786348">
      <w:rPr>
        <w:rFonts w:cs="Arial"/>
        <w:sz w:val="24"/>
        <w:szCs w:val="24"/>
      </w:rPr>
      <w:t>19</w:t>
    </w:r>
    <w:r>
      <w:rPr>
        <w:rFonts w:cs="Arial"/>
        <w:sz w:val="24"/>
        <w:szCs w:val="24"/>
      </w:rPr>
      <w:t>-24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3AC32" w14:textId="4779B599" w:rsidR="008C044C" w:rsidRPr="00173B6B" w:rsidRDefault="004D4309" w:rsidP="007648DD">
    <w:pPr>
      <w:widowControl w:val="0"/>
      <w:jc w:val="right"/>
      <w:rPr>
        <w:rFonts w:cs="Arial"/>
        <w:sz w:val="24"/>
        <w:szCs w:val="24"/>
      </w:rPr>
    </w:pPr>
    <w:r w:rsidRPr="00173B6B">
      <w:rPr>
        <w:rFonts w:cs="Arial"/>
        <w:sz w:val="24"/>
        <w:szCs w:val="24"/>
      </w:rPr>
      <w:t>20</w:t>
    </w:r>
    <w:r w:rsidR="001512FF">
      <w:rPr>
        <w:rFonts w:cs="Arial"/>
        <w:sz w:val="24"/>
        <w:szCs w:val="24"/>
      </w:rPr>
      <w:t>BR</w:t>
    </w:r>
    <w:r w:rsidRPr="00173B6B">
      <w:rPr>
        <w:rFonts w:cs="Arial"/>
        <w:sz w:val="24"/>
        <w:szCs w:val="24"/>
      </w:rPr>
      <w:t>8</w:t>
    </w:r>
    <w:r>
      <w:rPr>
        <w:rFonts w:cs="Arial"/>
        <w:sz w:val="24"/>
        <w:szCs w:val="24"/>
      </w:rPr>
      <w:t>12</w:t>
    </w:r>
    <w:r w:rsidR="008C044C" w:rsidRPr="00173B6B">
      <w:rPr>
        <w:rFonts w:cs="Arial"/>
        <w:sz w:val="24"/>
        <w:szCs w:val="24"/>
      </w:rPr>
      <w:t>(</w:t>
    </w:r>
    <w:r w:rsidR="00434FA2">
      <w:rPr>
        <w:rFonts w:cs="Arial"/>
        <w:sz w:val="24"/>
        <w:szCs w:val="24"/>
      </w:rPr>
      <w:t>B770</w:t>
    </w:r>
    <w:r w:rsidR="008C044C" w:rsidRPr="00173B6B">
      <w:rPr>
        <w:rFonts w:cs="Arial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2000"/>
    <w:multiLevelType w:val="hybridMultilevel"/>
    <w:tmpl w:val="582E30E4"/>
    <w:lvl w:ilvl="0" w:tplc="68B6A3DA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828861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4D5"/>
    <w:rsid w:val="0000101D"/>
    <w:rsid w:val="00016378"/>
    <w:rsid w:val="00030349"/>
    <w:rsid w:val="00073C2D"/>
    <w:rsid w:val="000815FC"/>
    <w:rsid w:val="000852A8"/>
    <w:rsid w:val="000942F7"/>
    <w:rsid w:val="0009498C"/>
    <w:rsid w:val="000A2DBE"/>
    <w:rsid w:val="000B3DC1"/>
    <w:rsid w:val="000E25FC"/>
    <w:rsid w:val="000F3F0D"/>
    <w:rsid w:val="001001E5"/>
    <w:rsid w:val="0010229A"/>
    <w:rsid w:val="001029FE"/>
    <w:rsid w:val="00107B8D"/>
    <w:rsid w:val="00120E86"/>
    <w:rsid w:val="001224D5"/>
    <w:rsid w:val="00126346"/>
    <w:rsid w:val="00137DB4"/>
    <w:rsid w:val="00145637"/>
    <w:rsid w:val="001512FF"/>
    <w:rsid w:val="00156B2A"/>
    <w:rsid w:val="00173B6B"/>
    <w:rsid w:val="0017680C"/>
    <w:rsid w:val="00194A36"/>
    <w:rsid w:val="00196B66"/>
    <w:rsid w:val="001A3324"/>
    <w:rsid w:val="001D4B16"/>
    <w:rsid w:val="001D4B26"/>
    <w:rsid w:val="001E44A4"/>
    <w:rsid w:val="001F143B"/>
    <w:rsid w:val="001F3E62"/>
    <w:rsid w:val="00210B84"/>
    <w:rsid w:val="00231361"/>
    <w:rsid w:val="00233785"/>
    <w:rsid w:val="0023463D"/>
    <w:rsid w:val="0024094F"/>
    <w:rsid w:val="00241065"/>
    <w:rsid w:val="00253EA8"/>
    <w:rsid w:val="00255066"/>
    <w:rsid w:val="00260794"/>
    <w:rsid w:val="0026543E"/>
    <w:rsid w:val="00273901"/>
    <w:rsid w:val="0028380A"/>
    <w:rsid w:val="00284DC9"/>
    <w:rsid w:val="0029327A"/>
    <w:rsid w:val="002A3842"/>
    <w:rsid w:val="002A4816"/>
    <w:rsid w:val="002B0518"/>
    <w:rsid w:val="002B28C2"/>
    <w:rsid w:val="002B2E36"/>
    <w:rsid w:val="002B720B"/>
    <w:rsid w:val="002B7242"/>
    <w:rsid w:val="002C447F"/>
    <w:rsid w:val="002F4B19"/>
    <w:rsid w:val="00300891"/>
    <w:rsid w:val="00331881"/>
    <w:rsid w:val="003320EA"/>
    <w:rsid w:val="003606FE"/>
    <w:rsid w:val="00362345"/>
    <w:rsid w:val="00374C9A"/>
    <w:rsid w:val="0037789F"/>
    <w:rsid w:val="00385DE3"/>
    <w:rsid w:val="003901ED"/>
    <w:rsid w:val="003C56B2"/>
    <w:rsid w:val="003F0E2E"/>
    <w:rsid w:val="00403951"/>
    <w:rsid w:val="00412239"/>
    <w:rsid w:val="00423C3F"/>
    <w:rsid w:val="00434FA2"/>
    <w:rsid w:val="004439F5"/>
    <w:rsid w:val="004643CB"/>
    <w:rsid w:val="00480F94"/>
    <w:rsid w:val="00493E82"/>
    <w:rsid w:val="004959BA"/>
    <w:rsid w:val="00496DEA"/>
    <w:rsid w:val="004A1F0F"/>
    <w:rsid w:val="004B54A5"/>
    <w:rsid w:val="004D1479"/>
    <w:rsid w:val="004D4309"/>
    <w:rsid w:val="004F3D01"/>
    <w:rsid w:val="00501ED0"/>
    <w:rsid w:val="00511980"/>
    <w:rsid w:val="00525949"/>
    <w:rsid w:val="00554F2C"/>
    <w:rsid w:val="00561B23"/>
    <w:rsid w:val="00567CDD"/>
    <w:rsid w:val="0057038B"/>
    <w:rsid w:val="00592BE6"/>
    <w:rsid w:val="005A6CD7"/>
    <w:rsid w:val="005B281B"/>
    <w:rsid w:val="005B2BFA"/>
    <w:rsid w:val="005C4229"/>
    <w:rsid w:val="005D65F9"/>
    <w:rsid w:val="005E5301"/>
    <w:rsid w:val="005F5B01"/>
    <w:rsid w:val="006022C7"/>
    <w:rsid w:val="00603A35"/>
    <w:rsid w:val="00621BB0"/>
    <w:rsid w:val="00622483"/>
    <w:rsid w:val="00623F2C"/>
    <w:rsid w:val="00627625"/>
    <w:rsid w:val="00630887"/>
    <w:rsid w:val="0064322A"/>
    <w:rsid w:val="006742A7"/>
    <w:rsid w:val="0068563E"/>
    <w:rsid w:val="00690E79"/>
    <w:rsid w:val="00695A27"/>
    <w:rsid w:val="006B480E"/>
    <w:rsid w:val="006B76CA"/>
    <w:rsid w:val="006C0E88"/>
    <w:rsid w:val="006D00DC"/>
    <w:rsid w:val="006E5C81"/>
    <w:rsid w:val="0070112C"/>
    <w:rsid w:val="00711D2F"/>
    <w:rsid w:val="00725D93"/>
    <w:rsid w:val="00740832"/>
    <w:rsid w:val="007607DF"/>
    <w:rsid w:val="00763FC8"/>
    <w:rsid w:val="007648DD"/>
    <w:rsid w:val="00772A7B"/>
    <w:rsid w:val="007754CA"/>
    <w:rsid w:val="00786348"/>
    <w:rsid w:val="007969E7"/>
    <w:rsid w:val="007A30E9"/>
    <w:rsid w:val="007C767C"/>
    <w:rsid w:val="007C7D5C"/>
    <w:rsid w:val="007D47E6"/>
    <w:rsid w:val="007E4C98"/>
    <w:rsid w:val="007E5E07"/>
    <w:rsid w:val="007E5EA8"/>
    <w:rsid w:val="007F47AF"/>
    <w:rsid w:val="00800B77"/>
    <w:rsid w:val="008247D6"/>
    <w:rsid w:val="008256C5"/>
    <w:rsid w:val="00825AB3"/>
    <w:rsid w:val="008331B3"/>
    <w:rsid w:val="00851783"/>
    <w:rsid w:val="00855CAF"/>
    <w:rsid w:val="00856E38"/>
    <w:rsid w:val="00874623"/>
    <w:rsid w:val="008778FD"/>
    <w:rsid w:val="008A545D"/>
    <w:rsid w:val="008B4B2B"/>
    <w:rsid w:val="008B501F"/>
    <w:rsid w:val="008C044C"/>
    <w:rsid w:val="008C6C70"/>
    <w:rsid w:val="008D57CB"/>
    <w:rsid w:val="008D68EB"/>
    <w:rsid w:val="008E0632"/>
    <w:rsid w:val="008E4324"/>
    <w:rsid w:val="008E6478"/>
    <w:rsid w:val="008F3FCD"/>
    <w:rsid w:val="008F6769"/>
    <w:rsid w:val="009113D7"/>
    <w:rsid w:val="00943B2F"/>
    <w:rsid w:val="00943BCE"/>
    <w:rsid w:val="0094756E"/>
    <w:rsid w:val="00977AA2"/>
    <w:rsid w:val="00993754"/>
    <w:rsid w:val="009A0B17"/>
    <w:rsid w:val="009B5B5B"/>
    <w:rsid w:val="009B7233"/>
    <w:rsid w:val="009C42B3"/>
    <w:rsid w:val="009E7FC0"/>
    <w:rsid w:val="009F7358"/>
    <w:rsid w:val="00A32A66"/>
    <w:rsid w:val="00A3663F"/>
    <w:rsid w:val="00A46A91"/>
    <w:rsid w:val="00A70562"/>
    <w:rsid w:val="00A73BEB"/>
    <w:rsid w:val="00AA21DA"/>
    <w:rsid w:val="00AA71AA"/>
    <w:rsid w:val="00AA7F8B"/>
    <w:rsid w:val="00AB3A76"/>
    <w:rsid w:val="00AB6D4E"/>
    <w:rsid w:val="00AD5201"/>
    <w:rsid w:val="00AF2559"/>
    <w:rsid w:val="00B22F71"/>
    <w:rsid w:val="00B24AC7"/>
    <w:rsid w:val="00B24EB9"/>
    <w:rsid w:val="00B25287"/>
    <w:rsid w:val="00B2575B"/>
    <w:rsid w:val="00B3449D"/>
    <w:rsid w:val="00B35B28"/>
    <w:rsid w:val="00B6380A"/>
    <w:rsid w:val="00B67D5B"/>
    <w:rsid w:val="00B73D32"/>
    <w:rsid w:val="00BA6B5F"/>
    <w:rsid w:val="00BB6F71"/>
    <w:rsid w:val="00BC55F2"/>
    <w:rsid w:val="00BD01DE"/>
    <w:rsid w:val="00BD19CC"/>
    <w:rsid w:val="00BE1D68"/>
    <w:rsid w:val="00BE2932"/>
    <w:rsid w:val="00BE4633"/>
    <w:rsid w:val="00BF4ABD"/>
    <w:rsid w:val="00BF71C6"/>
    <w:rsid w:val="00C03A9A"/>
    <w:rsid w:val="00C10AD2"/>
    <w:rsid w:val="00C16315"/>
    <w:rsid w:val="00C2041D"/>
    <w:rsid w:val="00C3187C"/>
    <w:rsid w:val="00C35490"/>
    <w:rsid w:val="00C37474"/>
    <w:rsid w:val="00C61638"/>
    <w:rsid w:val="00C656E5"/>
    <w:rsid w:val="00C91F6A"/>
    <w:rsid w:val="00C9351A"/>
    <w:rsid w:val="00C95C9E"/>
    <w:rsid w:val="00C96339"/>
    <w:rsid w:val="00CB5C29"/>
    <w:rsid w:val="00CC6B0D"/>
    <w:rsid w:val="00CD5025"/>
    <w:rsid w:val="00CF449D"/>
    <w:rsid w:val="00D343D8"/>
    <w:rsid w:val="00D37901"/>
    <w:rsid w:val="00D64139"/>
    <w:rsid w:val="00D67BC1"/>
    <w:rsid w:val="00D77502"/>
    <w:rsid w:val="00D84774"/>
    <w:rsid w:val="00D914C3"/>
    <w:rsid w:val="00D94307"/>
    <w:rsid w:val="00DB0946"/>
    <w:rsid w:val="00DB6856"/>
    <w:rsid w:val="00DC000C"/>
    <w:rsid w:val="00DF13D1"/>
    <w:rsid w:val="00E063A3"/>
    <w:rsid w:val="00E07A65"/>
    <w:rsid w:val="00E10BE6"/>
    <w:rsid w:val="00E20755"/>
    <w:rsid w:val="00E3514B"/>
    <w:rsid w:val="00E6476F"/>
    <w:rsid w:val="00E64C2F"/>
    <w:rsid w:val="00E6542C"/>
    <w:rsid w:val="00E65BC0"/>
    <w:rsid w:val="00E8131C"/>
    <w:rsid w:val="00E93977"/>
    <w:rsid w:val="00EB5A25"/>
    <w:rsid w:val="00EC2611"/>
    <w:rsid w:val="00EC4031"/>
    <w:rsid w:val="00ED20DB"/>
    <w:rsid w:val="00EE02C4"/>
    <w:rsid w:val="00EE04BC"/>
    <w:rsid w:val="00EE35EA"/>
    <w:rsid w:val="00EE54ED"/>
    <w:rsid w:val="00F1224C"/>
    <w:rsid w:val="00F16C55"/>
    <w:rsid w:val="00F26CE7"/>
    <w:rsid w:val="00F36E5E"/>
    <w:rsid w:val="00F569A8"/>
    <w:rsid w:val="00F61025"/>
    <w:rsid w:val="00F64BD0"/>
    <w:rsid w:val="00F76907"/>
    <w:rsid w:val="00F8031F"/>
    <w:rsid w:val="00F86711"/>
    <w:rsid w:val="00F9218C"/>
    <w:rsid w:val="00FC71DD"/>
    <w:rsid w:val="00FC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23513"/>
  <w15:docId w15:val="{89A44BF7-C567-45C5-9D06-95EB923B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7AF"/>
    <w:pPr>
      <w:jc w:val="both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4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24D5"/>
  </w:style>
  <w:style w:type="paragraph" w:styleId="Footer">
    <w:name w:val="footer"/>
    <w:basedOn w:val="Normal"/>
    <w:link w:val="FooterChar"/>
    <w:uiPriority w:val="99"/>
    <w:unhideWhenUsed/>
    <w:rsid w:val="001224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4D5"/>
  </w:style>
  <w:style w:type="paragraph" w:styleId="NoSpacing">
    <w:name w:val="No Spacing"/>
    <w:uiPriority w:val="1"/>
    <w:qFormat/>
    <w:rsid w:val="001224D5"/>
  </w:style>
  <w:style w:type="paragraph" w:styleId="BalloonText">
    <w:name w:val="Balloon Text"/>
    <w:basedOn w:val="Normal"/>
    <w:link w:val="BalloonTextChar"/>
    <w:uiPriority w:val="99"/>
    <w:semiHidden/>
    <w:unhideWhenUsed/>
    <w:rsid w:val="000942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2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008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08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08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8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89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16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0101D"/>
  </w:style>
  <w:style w:type="character" w:styleId="Hyperlink">
    <w:name w:val="Hyperlink"/>
    <w:basedOn w:val="DefaultParagraphFont"/>
    <w:uiPriority w:val="99"/>
    <w:semiHidden/>
    <w:unhideWhenUsed/>
    <w:rsid w:val="005259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3114D-FE25-4CC5-A47D-0E9DFA077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Emington</dc:creator>
  <cp:lastModifiedBy>Pawelec, David B. (MDOT)</cp:lastModifiedBy>
  <cp:revision>15</cp:revision>
  <cp:lastPrinted>2021-05-21T19:48:00Z</cp:lastPrinted>
  <dcterms:created xsi:type="dcterms:W3CDTF">2024-02-09T17:58:00Z</dcterms:created>
  <dcterms:modified xsi:type="dcterms:W3CDTF">2024-03-19T18:08:00Z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2021-05-16T11:47:54Z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db2f59f3-e27f-416f-bdc1-8e3ade6c53a8</vt:lpwstr>
  </property>
  <property fmtid="{D5CDD505-2E9C-101B-9397-08002B2CF9AE}" pid="8" name="MSIP_Label_3a2fed65-62e7-46ea-af74-187e0c17143a_ContentBits">
    <vt:lpwstr>0</vt:lpwstr>
  </property>
  <property fmtid="{D5CDD505-2E9C-101B-9397-08002B2CF9AE}" pid="9" name="Folder_Number">
    <vt:lpwstr/>
  </property>
  <property fmtid="{D5CDD505-2E9C-101B-9397-08002B2CF9AE}" pid="10" name="Folder_Code">
    <vt:lpwstr/>
  </property>
  <property fmtid="{D5CDD505-2E9C-101B-9397-08002B2CF9AE}" pid="11" name="Folder_Name">
    <vt:lpwstr/>
  </property>
  <property fmtid="{D5CDD505-2E9C-101B-9397-08002B2CF9AE}" pid="12" name="Folder_Description">
    <vt:lpwstr/>
  </property>
  <property fmtid="{D5CDD505-2E9C-101B-9397-08002B2CF9AE}" pid="13" name="/Folder_Name/">
    <vt:lpwstr/>
  </property>
  <property fmtid="{D5CDD505-2E9C-101B-9397-08002B2CF9AE}" pid="14" name="/Folder_Description/">
    <vt:lpwstr/>
  </property>
  <property fmtid="{D5CDD505-2E9C-101B-9397-08002B2CF9AE}" pid="15" name="Folder_Version">
    <vt:lpwstr/>
  </property>
  <property fmtid="{D5CDD505-2E9C-101B-9397-08002B2CF9AE}" pid="16" name="Folder_VersionSeq">
    <vt:lpwstr/>
  </property>
  <property fmtid="{D5CDD505-2E9C-101B-9397-08002B2CF9AE}" pid="17" name="Folder_Manager">
    <vt:lpwstr/>
  </property>
  <property fmtid="{D5CDD505-2E9C-101B-9397-08002B2CF9AE}" pid="18" name="Folder_ManagerDesc">
    <vt:lpwstr/>
  </property>
  <property fmtid="{D5CDD505-2E9C-101B-9397-08002B2CF9AE}" pid="19" name="Folder_Storage">
    <vt:lpwstr/>
  </property>
  <property fmtid="{D5CDD505-2E9C-101B-9397-08002B2CF9AE}" pid="20" name="Folder_StorageDesc">
    <vt:lpwstr/>
  </property>
  <property fmtid="{D5CDD505-2E9C-101B-9397-08002B2CF9AE}" pid="21" name="Folder_Creator">
    <vt:lpwstr/>
  </property>
  <property fmtid="{D5CDD505-2E9C-101B-9397-08002B2CF9AE}" pid="22" name="Folder_CreatorDesc">
    <vt:lpwstr/>
  </property>
  <property fmtid="{D5CDD505-2E9C-101B-9397-08002B2CF9AE}" pid="23" name="Folder_CreateDate">
    <vt:lpwstr/>
  </property>
  <property fmtid="{D5CDD505-2E9C-101B-9397-08002B2CF9AE}" pid="24" name="Folder_Updater">
    <vt:lpwstr/>
  </property>
  <property fmtid="{D5CDD505-2E9C-101B-9397-08002B2CF9AE}" pid="25" name="Folder_UpdaterDesc">
    <vt:lpwstr/>
  </property>
  <property fmtid="{D5CDD505-2E9C-101B-9397-08002B2CF9AE}" pid="26" name="Folder_UpdateDate">
    <vt:lpwstr/>
  </property>
  <property fmtid="{D5CDD505-2E9C-101B-9397-08002B2CF9AE}" pid="27" name="Document_Number">
    <vt:lpwstr/>
  </property>
  <property fmtid="{D5CDD505-2E9C-101B-9397-08002B2CF9AE}" pid="28" name="Document_Name">
    <vt:lpwstr/>
  </property>
  <property fmtid="{D5CDD505-2E9C-101B-9397-08002B2CF9AE}" pid="29" name="Document_FileName">
    <vt:lpwstr/>
  </property>
  <property fmtid="{D5CDD505-2E9C-101B-9397-08002B2CF9AE}" pid="30" name="Document_Version">
    <vt:lpwstr/>
  </property>
  <property fmtid="{D5CDD505-2E9C-101B-9397-08002B2CF9AE}" pid="31" name="Document_VersionSeq">
    <vt:lpwstr/>
  </property>
  <property fmtid="{D5CDD505-2E9C-101B-9397-08002B2CF9AE}" pid="32" name="Document_Creator">
    <vt:lpwstr/>
  </property>
  <property fmtid="{D5CDD505-2E9C-101B-9397-08002B2CF9AE}" pid="33" name="Document_CreatorDesc">
    <vt:lpwstr/>
  </property>
  <property fmtid="{D5CDD505-2E9C-101B-9397-08002B2CF9AE}" pid="34" name="Document_CreateDate">
    <vt:lpwstr/>
  </property>
  <property fmtid="{D5CDD505-2E9C-101B-9397-08002B2CF9AE}" pid="35" name="Document_Updater">
    <vt:lpwstr/>
  </property>
  <property fmtid="{D5CDD505-2E9C-101B-9397-08002B2CF9AE}" pid="36" name="Document_UpdaterDesc">
    <vt:lpwstr/>
  </property>
  <property fmtid="{D5CDD505-2E9C-101B-9397-08002B2CF9AE}" pid="37" name="Document_UpdateDate">
    <vt:lpwstr/>
  </property>
  <property fmtid="{D5CDD505-2E9C-101B-9397-08002B2CF9AE}" pid="38" name="Document_Size">
    <vt:lpwstr/>
  </property>
  <property fmtid="{D5CDD505-2E9C-101B-9397-08002B2CF9AE}" pid="39" name="Document_Storage">
    <vt:lpwstr/>
  </property>
  <property fmtid="{D5CDD505-2E9C-101B-9397-08002B2CF9AE}" pid="40" name="Document_StorageDesc">
    <vt:lpwstr/>
  </property>
  <property fmtid="{D5CDD505-2E9C-101B-9397-08002B2CF9AE}" pid="41" name="Document_Department">
    <vt:lpwstr/>
  </property>
  <property fmtid="{D5CDD505-2E9C-101B-9397-08002B2CF9AE}" pid="42" name="Document_DepartmentDesc">
    <vt:lpwstr/>
  </property>
  <property fmtid="{D5CDD505-2E9C-101B-9397-08002B2CF9AE}" pid="43" name="MSIP_Label_0008d3e4-f847-4182-a1fb-fb9d345a0f05_Enabled">
    <vt:lpwstr>true</vt:lpwstr>
  </property>
  <property fmtid="{D5CDD505-2E9C-101B-9397-08002B2CF9AE}" pid="44" name="MSIP_Label_0008d3e4-f847-4182-a1fb-fb9d345a0f05_SetDate">
    <vt:lpwstr>2024-02-09T17:36:30Z</vt:lpwstr>
  </property>
  <property fmtid="{D5CDD505-2E9C-101B-9397-08002B2CF9AE}" pid="45" name="MSIP_Label_0008d3e4-f847-4182-a1fb-fb9d345a0f05_Method">
    <vt:lpwstr>Privileged</vt:lpwstr>
  </property>
  <property fmtid="{D5CDD505-2E9C-101B-9397-08002B2CF9AE}" pid="46" name="MSIP_Label_0008d3e4-f847-4182-a1fb-fb9d345a0f05_Name">
    <vt:lpwstr>0008d3e4-f847-4182-a1fb-fb9d345a0f05</vt:lpwstr>
  </property>
  <property fmtid="{D5CDD505-2E9C-101B-9397-08002B2CF9AE}" pid="47" name="MSIP_Label_0008d3e4-f847-4182-a1fb-fb9d345a0f05_SiteId">
    <vt:lpwstr>8d088ff8-7e52-4d0f-8187-dcd9ca37815a</vt:lpwstr>
  </property>
  <property fmtid="{D5CDD505-2E9C-101B-9397-08002B2CF9AE}" pid="48" name="MSIP_Label_0008d3e4-f847-4182-a1fb-fb9d345a0f05_ActionId">
    <vt:lpwstr>70db42b0-f097-45a0-b9e4-8c69e5c2fe42</vt:lpwstr>
  </property>
  <property fmtid="{D5CDD505-2E9C-101B-9397-08002B2CF9AE}" pid="49" name="MSIP_Label_0008d3e4-f847-4182-a1fb-fb9d345a0f05_ContentBits">
    <vt:lpwstr>0</vt:lpwstr>
  </property>
</Properties>
</file>