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626A" w14:textId="77777777" w:rsidR="00B932BC" w:rsidRPr="00C52A31" w:rsidRDefault="00B932BC" w:rsidP="00AE08F3">
      <w:pPr>
        <w:jc w:val="center"/>
        <w:rPr>
          <w:rFonts w:ascii="Arial" w:hAnsi="Arial" w:cs="Arial"/>
          <w:sz w:val="24"/>
          <w:szCs w:val="24"/>
        </w:rPr>
      </w:pPr>
      <w:r w:rsidRPr="00C52A31">
        <w:rPr>
          <w:rFonts w:ascii="Arial" w:hAnsi="Arial" w:cs="Arial"/>
          <w:sz w:val="24"/>
          <w:szCs w:val="24"/>
        </w:rPr>
        <w:t>MICHIGAN</w:t>
      </w:r>
    </w:p>
    <w:p w14:paraId="54E33E25" w14:textId="77777777" w:rsidR="00B932BC" w:rsidRPr="00C52A31" w:rsidRDefault="00B932BC" w:rsidP="00AE08F3">
      <w:pPr>
        <w:jc w:val="center"/>
        <w:rPr>
          <w:rFonts w:ascii="Arial" w:hAnsi="Arial" w:cs="Arial"/>
          <w:sz w:val="24"/>
          <w:szCs w:val="24"/>
        </w:rPr>
      </w:pPr>
      <w:r w:rsidRPr="00C52A31">
        <w:rPr>
          <w:rFonts w:ascii="Arial" w:hAnsi="Arial" w:cs="Arial"/>
          <w:sz w:val="24"/>
          <w:szCs w:val="24"/>
        </w:rPr>
        <w:t>DEPARTMENT OF TRANSPORTATION</w:t>
      </w:r>
    </w:p>
    <w:p w14:paraId="2CD3EFC7" w14:textId="77777777" w:rsidR="00B932BC" w:rsidRPr="00C52A31" w:rsidRDefault="00B932BC" w:rsidP="00AE08F3">
      <w:pPr>
        <w:jc w:val="center"/>
        <w:rPr>
          <w:rFonts w:ascii="Arial" w:hAnsi="Arial" w:cs="Arial"/>
          <w:sz w:val="24"/>
          <w:szCs w:val="24"/>
        </w:rPr>
      </w:pPr>
    </w:p>
    <w:p w14:paraId="59A27311" w14:textId="77777777" w:rsidR="00B932BC" w:rsidRPr="00C52A31" w:rsidRDefault="00B932BC" w:rsidP="00AE08F3">
      <w:pPr>
        <w:jc w:val="center"/>
        <w:rPr>
          <w:rFonts w:ascii="Arial" w:hAnsi="Arial" w:cs="Arial"/>
          <w:sz w:val="24"/>
          <w:szCs w:val="24"/>
        </w:rPr>
      </w:pPr>
      <w:r w:rsidRPr="00C52A31">
        <w:rPr>
          <w:rFonts w:ascii="Arial" w:hAnsi="Arial" w:cs="Arial"/>
          <w:sz w:val="24"/>
          <w:szCs w:val="24"/>
        </w:rPr>
        <w:t>SPECIAL PROVISION</w:t>
      </w:r>
    </w:p>
    <w:p w14:paraId="482541D8" w14:textId="77777777" w:rsidR="00B932BC" w:rsidRPr="00C52A31" w:rsidRDefault="00B932BC" w:rsidP="00AE08F3">
      <w:pPr>
        <w:jc w:val="center"/>
        <w:rPr>
          <w:rFonts w:ascii="Arial" w:hAnsi="Arial" w:cs="Arial"/>
          <w:sz w:val="24"/>
          <w:szCs w:val="24"/>
        </w:rPr>
      </w:pPr>
      <w:r w:rsidRPr="00C52A31">
        <w:rPr>
          <w:rFonts w:ascii="Arial" w:hAnsi="Arial" w:cs="Arial"/>
          <w:sz w:val="24"/>
          <w:szCs w:val="24"/>
        </w:rPr>
        <w:t>FOR</w:t>
      </w:r>
    </w:p>
    <w:p w14:paraId="585BE02C" w14:textId="01AA5A9C" w:rsidR="00B932BC" w:rsidRPr="00C52A31" w:rsidRDefault="00E82DEE" w:rsidP="00AE08F3">
      <w:pPr>
        <w:jc w:val="center"/>
        <w:rPr>
          <w:rFonts w:ascii="Arial" w:hAnsi="Arial" w:cs="Arial"/>
          <w:caps/>
          <w:sz w:val="24"/>
          <w:szCs w:val="24"/>
        </w:rPr>
      </w:pPr>
      <w:r w:rsidRPr="00C52A31">
        <w:rPr>
          <w:rFonts w:ascii="Arial" w:hAnsi="Arial" w:cs="Arial"/>
          <w:b/>
          <w:caps/>
          <w:sz w:val="24"/>
          <w:szCs w:val="24"/>
        </w:rPr>
        <w:t>temporary</w:t>
      </w:r>
      <w:r w:rsidR="00336C03" w:rsidRPr="00C52A31">
        <w:rPr>
          <w:rFonts w:ascii="Arial" w:hAnsi="Arial" w:cs="Arial"/>
          <w:b/>
          <w:caps/>
          <w:sz w:val="24"/>
          <w:szCs w:val="24"/>
        </w:rPr>
        <w:t>,</w:t>
      </w:r>
      <w:r w:rsidRPr="00C52A31">
        <w:rPr>
          <w:rFonts w:ascii="Arial" w:hAnsi="Arial" w:cs="Arial"/>
          <w:b/>
          <w:caps/>
          <w:sz w:val="24"/>
          <w:szCs w:val="24"/>
        </w:rPr>
        <w:t xml:space="preserve"> </w:t>
      </w:r>
      <w:r w:rsidR="00B932BC" w:rsidRPr="00C52A31">
        <w:rPr>
          <w:rFonts w:ascii="Arial" w:hAnsi="Arial" w:cs="Arial"/>
          <w:b/>
          <w:caps/>
          <w:sz w:val="24"/>
          <w:szCs w:val="24"/>
        </w:rPr>
        <w:t xml:space="preserve">Support, </w:t>
      </w:r>
      <w:r w:rsidR="00145571" w:rsidRPr="00C52A31">
        <w:rPr>
          <w:rFonts w:ascii="Arial" w:hAnsi="Arial" w:cs="Arial"/>
          <w:b/>
          <w:caps/>
          <w:sz w:val="24"/>
          <w:szCs w:val="24"/>
        </w:rPr>
        <w:t xml:space="preserve">SUSPENSION, </w:t>
      </w:r>
      <w:r w:rsidR="00B932BC" w:rsidRPr="00C52A31">
        <w:rPr>
          <w:rFonts w:ascii="Arial" w:hAnsi="Arial" w:cs="Arial"/>
          <w:b/>
          <w:caps/>
          <w:sz w:val="24"/>
          <w:szCs w:val="24"/>
        </w:rPr>
        <w:t>SPECIAL</w:t>
      </w:r>
    </w:p>
    <w:p w14:paraId="57B3D69E" w14:textId="77777777" w:rsidR="00B932BC" w:rsidRPr="00C52A31" w:rsidRDefault="00B932BC" w:rsidP="00AE08F3">
      <w:pPr>
        <w:jc w:val="both"/>
        <w:rPr>
          <w:rFonts w:ascii="Arial" w:hAnsi="Arial" w:cs="Arial"/>
          <w:sz w:val="24"/>
          <w:szCs w:val="24"/>
        </w:rPr>
      </w:pPr>
    </w:p>
    <w:p w14:paraId="293D550D" w14:textId="250A6302" w:rsidR="00B932BC" w:rsidRPr="00C52A31" w:rsidRDefault="00CE39A4" w:rsidP="00AE08F3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8F4467">
        <w:rPr>
          <w:rFonts w:ascii="Arial" w:hAnsi="Arial" w:cs="Arial"/>
          <w:sz w:val="24"/>
          <w:szCs w:val="24"/>
        </w:rPr>
        <w:t>STM</w:t>
      </w:r>
      <w:r w:rsidR="00ED6B01" w:rsidRPr="00C52A31">
        <w:rPr>
          <w:rFonts w:ascii="Arial" w:hAnsi="Arial" w:cs="Arial"/>
          <w:sz w:val="24"/>
          <w:szCs w:val="24"/>
        </w:rPr>
        <w:t>:</w:t>
      </w:r>
      <w:r w:rsidR="00E72FEE" w:rsidRPr="00C52A31">
        <w:rPr>
          <w:rFonts w:ascii="Arial" w:hAnsi="Arial" w:cs="Arial"/>
          <w:sz w:val="24"/>
          <w:szCs w:val="24"/>
        </w:rPr>
        <w:t>APZ</w:t>
      </w:r>
      <w:proofErr w:type="gramEnd"/>
      <w:r w:rsidR="00B932BC" w:rsidRPr="00C52A31">
        <w:rPr>
          <w:rFonts w:ascii="Arial" w:hAnsi="Arial" w:cs="Arial"/>
          <w:sz w:val="24"/>
          <w:szCs w:val="24"/>
        </w:rPr>
        <w:tab/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begin"/>
      </w:r>
      <w:r w:rsidR="0034060D" w:rsidRPr="00C52A31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separate"/>
      </w:r>
      <w:r w:rsidR="00A203EB" w:rsidRPr="00C52A31">
        <w:rPr>
          <w:rFonts w:ascii="Arial" w:hAnsi="Arial" w:cs="Arial"/>
          <w:bCs/>
          <w:noProof/>
          <w:sz w:val="24"/>
          <w:szCs w:val="24"/>
        </w:rPr>
        <w:t>1</w:t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end"/>
      </w:r>
      <w:r w:rsidR="0034060D" w:rsidRPr="00C52A31">
        <w:rPr>
          <w:rFonts w:ascii="Arial" w:hAnsi="Arial" w:cs="Arial"/>
          <w:sz w:val="24"/>
          <w:szCs w:val="24"/>
        </w:rPr>
        <w:t xml:space="preserve"> of </w:t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begin"/>
      </w:r>
      <w:r w:rsidR="0034060D" w:rsidRPr="00C52A31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separate"/>
      </w:r>
      <w:r w:rsidR="00A203EB" w:rsidRPr="00C52A31">
        <w:rPr>
          <w:rFonts w:ascii="Arial" w:hAnsi="Arial" w:cs="Arial"/>
          <w:bCs/>
          <w:noProof/>
          <w:sz w:val="24"/>
          <w:szCs w:val="24"/>
        </w:rPr>
        <w:t>1</w:t>
      </w:r>
      <w:r w:rsidR="0034060D" w:rsidRPr="00C52A31">
        <w:rPr>
          <w:rFonts w:ascii="Arial" w:hAnsi="Arial" w:cs="Arial"/>
          <w:bCs/>
          <w:sz w:val="24"/>
          <w:szCs w:val="24"/>
        </w:rPr>
        <w:fldChar w:fldCharType="end"/>
      </w:r>
      <w:r w:rsidR="00B932BC" w:rsidRPr="00C52A31">
        <w:rPr>
          <w:rFonts w:ascii="Arial" w:hAnsi="Arial" w:cs="Arial"/>
          <w:sz w:val="24"/>
          <w:szCs w:val="24"/>
        </w:rPr>
        <w:tab/>
      </w:r>
      <w:r w:rsidR="005D0CF9" w:rsidRPr="00C52A31">
        <w:rPr>
          <w:rFonts w:ascii="Arial" w:hAnsi="Arial" w:cs="Arial"/>
          <w:sz w:val="24"/>
          <w:szCs w:val="24"/>
        </w:rPr>
        <w:t>APPR:</w:t>
      </w:r>
      <w:r w:rsidR="00A203EB" w:rsidRPr="00C52A31">
        <w:rPr>
          <w:rFonts w:ascii="Arial" w:hAnsi="Arial" w:cs="Arial"/>
          <w:sz w:val="24"/>
          <w:szCs w:val="24"/>
        </w:rPr>
        <w:t>REL</w:t>
      </w:r>
      <w:r w:rsidR="00BF3D57" w:rsidRPr="00C52A31">
        <w:rPr>
          <w:rFonts w:ascii="Arial" w:hAnsi="Arial" w:cs="Arial"/>
          <w:sz w:val="24"/>
          <w:szCs w:val="24"/>
        </w:rPr>
        <w:t>:</w:t>
      </w:r>
      <w:r w:rsidR="003B3A67" w:rsidRPr="00C52A31">
        <w:rPr>
          <w:rFonts w:ascii="Arial" w:hAnsi="Arial" w:cs="Arial"/>
          <w:sz w:val="24"/>
          <w:szCs w:val="24"/>
        </w:rPr>
        <w:t>SCK</w:t>
      </w:r>
      <w:r w:rsidR="00BF3D57" w:rsidRPr="00C52A31">
        <w:rPr>
          <w:rFonts w:ascii="Arial" w:hAnsi="Arial" w:cs="Arial"/>
          <w:sz w:val="24"/>
          <w:szCs w:val="24"/>
        </w:rPr>
        <w:t>:</w:t>
      </w:r>
      <w:r w:rsidR="00A203EB" w:rsidRPr="00C52A31">
        <w:rPr>
          <w:rFonts w:ascii="Arial" w:hAnsi="Arial" w:cs="Arial"/>
          <w:sz w:val="24"/>
          <w:szCs w:val="24"/>
        </w:rPr>
        <w:t>0</w:t>
      </w:r>
      <w:r w:rsidR="00C52A31">
        <w:rPr>
          <w:rFonts w:ascii="Arial" w:hAnsi="Arial" w:cs="Arial"/>
          <w:sz w:val="24"/>
          <w:szCs w:val="24"/>
        </w:rPr>
        <w:t>1</w:t>
      </w:r>
      <w:r w:rsidR="00A203EB" w:rsidRPr="00C52A31">
        <w:rPr>
          <w:rFonts w:ascii="Arial" w:hAnsi="Arial" w:cs="Arial"/>
          <w:sz w:val="24"/>
          <w:szCs w:val="24"/>
        </w:rPr>
        <w:t>-0</w:t>
      </w:r>
      <w:r w:rsidR="00C52A31">
        <w:rPr>
          <w:rFonts w:ascii="Arial" w:hAnsi="Arial" w:cs="Arial"/>
          <w:sz w:val="24"/>
          <w:szCs w:val="24"/>
        </w:rPr>
        <w:t>6</w:t>
      </w:r>
      <w:r w:rsidR="00A203EB" w:rsidRPr="00C52A31">
        <w:rPr>
          <w:rFonts w:ascii="Arial" w:hAnsi="Arial" w:cs="Arial"/>
          <w:sz w:val="24"/>
          <w:szCs w:val="24"/>
        </w:rPr>
        <w:t>-23</w:t>
      </w:r>
    </w:p>
    <w:p w14:paraId="30F48B8C" w14:textId="77777777" w:rsidR="00B932BC" w:rsidRPr="00C52A31" w:rsidRDefault="00B932BC" w:rsidP="00AE08F3">
      <w:pPr>
        <w:jc w:val="both"/>
        <w:rPr>
          <w:rFonts w:ascii="Arial" w:hAnsi="Arial" w:cs="Arial"/>
          <w:sz w:val="22"/>
          <w:szCs w:val="22"/>
        </w:rPr>
      </w:pPr>
    </w:p>
    <w:p w14:paraId="309A39B3" w14:textId="2B8FE718" w:rsidR="00B932BC" w:rsidRPr="00C52A31" w:rsidRDefault="00C77870" w:rsidP="00AE08F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b/>
          <w:sz w:val="22"/>
          <w:szCs w:val="22"/>
        </w:rPr>
        <w:t>a.</w:t>
      </w:r>
      <w:r w:rsidR="00BF3D57" w:rsidRPr="00C52A31">
        <w:rPr>
          <w:rFonts w:ascii="Arial" w:hAnsi="Arial" w:cs="Arial"/>
          <w:b/>
          <w:sz w:val="22"/>
          <w:szCs w:val="22"/>
        </w:rPr>
        <w:tab/>
      </w:r>
      <w:r w:rsidRPr="00C52A31">
        <w:rPr>
          <w:rFonts w:ascii="Arial" w:hAnsi="Arial" w:cs="Arial"/>
          <w:b/>
          <w:sz w:val="22"/>
          <w:szCs w:val="22"/>
        </w:rPr>
        <w:t>Description</w:t>
      </w:r>
      <w:r w:rsidR="00B932BC" w:rsidRPr="00C52A31">
        <w:rPr>
          <w:rFonts w:ascii="Arial" w:hAnsi="Arial" w:cs="Arial"/>
          <w:b/>
          <w:sz w:val="22"/>
          <w:szCs w:val="22"/>
        </w:rPr>
        <w:t>.</w:t>
      </w:r>
      <w:r w:rsidR="00B932BC" w:rsidRPr="00C52A31">
        <w:rPr>
          <w:rFonts w:ascii="Arial" w:hAnsi="Arial" w:cs="Arial"/>
          <w:sz w:val="22"/>
          <w:szCs w:val="22"/>
        </w:rPr>
        <w:t xml:space="preserve"> </w:t>
      </w:r>
      <w:r w:rsidR="00BF3D57" w:rsidRPr="00C52A31">
        <w:rPr>
          <w:rFonts w:ascii="Arial" w:hAnsi="Arial" w:cs="Arial"/>
          <w:sz w:val="22"/>
          <w:szCs w:val="22"/>
        </w:rPr>
        <w:t xml:space="preserve"> </w:t>
      </w:r>
      <w:r w:rsidR="00B932BC" w:rsidRPr="00C52A31">
        <w:rPr>
          <w:rFonts w:ascii="Arial" w:hAnsi="Arial" w:cs="Arial"/>
          <w:sz w:val="22"/>
          <w:szCs w:val="22"/>
        </w:rPr>
        <w:t>This work consist</w:t>
      </w:r>
      <w:r w:rsidR="00BF3D57" w:rsidRPr="00C52A31">
        <w:rPr>
          <w:rFonts w:ascii="Arial" w:hAnsi="Arial" w:cs="Arial"/>
          <w:sz w:val="22"/>
          <w:szCs w:val="22"/>
        </w:rPr>
        <w:t>s</w:t>
      </w:r>
      <w:r w:rsidR="00B932BC" w:rsidRPr="00C52A31">
        <w:rPr>
          <w:rFonts w:ascii="Arial" w:hAnsi="Arial" w:cs="Arial"/>
          <w:sz w:val="22"/>
          <w:szCs w:val="22"/>
        </w:rPr>
        <w:t xml:space="preserve"> of placing temporary supports </w:t>
      </w:r>
      <w:r w:rsidR="00875663" w:rsidRPr="00C52A31">
        <w:rPr>
          <w:rFonts w:ascii="Arial" w:hAnsi="Arial" w:cs="Arial"/>
          <w:sz w:val="22"/>
          <w:szCs w:val="22"/>
        </w:rPr>
        <w:t xml:space="preserve">at girder ends and </w:t>
      </w:r>
      <w:r w:rsidR="00B932BC" w:rsidRPr="00C52A31">
        <w:rPr>
          <w:rFonts w:ascii="Arial" w:hAnsi="Arial" w:cs="Arial"/>
          <w:sz w:val="22"/>
          <w:szCs w:val="22"/>
        </w:rPr>
        <w:t xml:space="preserve">as shown on the </w:t>
      </w:r>
      <w:r w:rsidR="006F3671" w:rsidRPr="00C52A31">
        <w:rPr>
          <w:rFonts w:ascii="Arial" w:hAnsi="Arial" w:cs="Arial"/>
          <w:sz w:val="22"/>
          <w:szCs w:val="22"/>
        </w:rPr>
        <w:t xml:space="preserve">plans in accordance with </w:t>
      </w:r>
      <w:r w:rsidR="00BF3D57" w:rsidRPr="00C52A31">
        <w:rPr>
          <w:rFonts w:ascii="Arial" w:hAnsi="Arial" w:cs="Arial"/>
          <w:sz w:val="22"/>
          <w:szCs w:val="22"/>
        </w:rPr>
        <w:t>s</w:t>
      </w:r>
      <w:r w:rsidR="00B932BC" w:rsidRPr="00C52A31">
        <w:rPr>
          <w:rFonts w:ascii="Arial" w:hAnsi="Arial" w:cs="Arial"/>
          <w:sz w:val="22"/>
          <w:szCs w:val="22"/>
        </w:rPr>
        <w:t xml:space="preserve">ection </w:t>
      </w:r>
      <w:r w:rsidR="00886D34" w:rsidRPr="00C52A31">
        <w:rPr>
          <w:rFonts w:ascii="Arial" w:hAnsi="Arial" w:cs="Arial"/>
          <w:sz w:val="22"/>
          <w:szCs w:val="22"/>
        </w:rPr>
        <w:t>713</w:t>
      </w:r>
      <w:r w:rsidR="00B932BC" w:rsidRPr="00C52A31">
        <w:rPr>
          <w:rFonts w:ascii="Arial" w:hAnsi="Arial" w:cs="Arial"/>
          <w:sz w:val="22"/>
          <w:szCs w:val="22"/>
        </w:rPr>
        <w:t xml:space="preserve"> of the Standard Specifications for Construction, as directed by the Engineer and as described herein.</w:t>
      </w:r>
    </w:p>
    <w:p w14:paraId="32D59316" w14:textId="77777777" w:rsidR="00AE2FA2" w:rsidRPr="00C52A31" w:rsidRDefault="00AE2FA2" w:rsidP="00AE08F3">
      <w:pPr>
        <w:jc w:val="both"/>
        <w:rPr>
          <w:rFonts w:ascii="Arial" w:hAnsi="Arial" w:cs="Arial"/>
          <w:sz w:val="22"/>
          <w:szCs w:val="22"/>
        </w:rPr>
      </w:pPr>
    </w:p>
    <w:p w14:paraId="7EA3FB89" w14:textId="1A8519BF" w:rsidR="00AE2FA2" w:rsidRPr="00C52A31" w:rsidRDefault="00C77870" w:rsidP="00AE08F3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C52A31">
        <w:rPr>
          <w:rFonts w:ascii="Arial" w:hAnsi="Arial" w:cs="Arial"/>
          <w:b/>
          <w:sz w:val="22"/>
          <w:szCs w:val="22"/>
        </w:rPr>
        <w:t>b.</w:t>
      </w:r>
      <w:proofErr w:type="spellEnd"/>
      <w:r w:rsidR="00BF3D57" w:rsidRPr="00C52A31">
        <w:rPr>
          <w:rFonts w:ascii="Arial" w:hAnsi="Arial" w:cs="Arial"/>
          <w:b/>
          <w:sz w:val="22"/>
          <w:szCs w:val="22"/>
        </w:rPr>
        <w:tab/>
      </w:r>
      <w:r w:rsidRPr="00C52A31">
        <w:rPr>
          <w:rFonts w:ascii="Arial" w:hAnsi="Arial" w:cs="Arial"/>
          <w:b/>
          <w:sz w:val="22"/>
          <w:szCs w:val="22"/>
        </w:rPr>
        <w:t>Materials</w:t>
      </w:r>
      <w:r w:rsidR="00B932BC" w:rsidRPr="00C52A31">
        <w:rPr>
          <w:rFonts w:ascii="Arial" w:hAnsi="Arial" w:cs="Arial"/>
          <w:b/>
          <w:sz w:val="22"/>
          <w:szCs w:val="22"/>
        </w:rPr>
        <w:t>.</w:t>
      </w:r>
      <w:r w:rsidR="00B932BC" w:rsidRPr="00C52A31">
        <w:rPr>
          <w:rFonts w:ascii="Arial" w:hAnsi="Arial" w:cs="Arial"/>
          <w:sz w:val="22"/>
          <w:szCs w:val="22"/>
        </w:rPr>
        <w:t xml:space="preserve">  </w:t>
      </w:r>
      <w:r w:rsidR="00AE2FA2" w:rsidRPr="00C52A31">
        <w:rPr>
          <w:rFonts w:ascii="Arial" w:hAnsi="Arial" w:cs="Arial"/>
          <w:sz w:val="22"/>
          <w:szCs w:val="22"/>
        </w:rPr>
        <w:t xml:space="preserve">Structural Steel. </w:t>
      </w:r>
      <w:r w:rsidR="004E2ECE" w:rsidRPr="00C52A31">
        <w:rPr>
          <w:rFonts w:ascii="Arial" w:hAnsi="Arial" w:cs="Arial"/>
          <w:sz w:val="22"/>
          <w:szCs w:val="22"/>
        </w:rPr>
        <w:t xml:space="preserve"> </w:t>
      </w:r>
      <w:r w:rsidR="00A4152C" w:rsidRPr="00C52A31">
        <w:rPr>
          <w:rFonts w:ascii="Arial" w:hAnsi="Arial" w:cs="Arial"/>
          <w:sz w:val="22"/>
          <w:szCs w:val="22"/>
        </w:rPr>
        <w:t xml:space="preserve">Furnish </w:t>
      </w:r>
      <w:r w:rsidR="00AE2FA2" w:rsidRPr="00C52A31">
        <w:rPr>
          <w:rFonts w:ascii="Arial" w:hAnsi="Arial" w:cs="Arial"/>
          <w:sz w:val="22"/>
          <w:szCs w:val="22"/>
        </w:rPr>
        <w:t xml:space="preserve">materials in accordance with subsection 713.02 of the </w:t>
      </w:r>
      <w:bookmarkStart w:id="0" w:name="_Hlk72337033"/>
      <w:r w:rsidR="00AE2FA2" w:rsidRPr="00C52A31">
        <w:rPr>
          <w:rFonts w:ascii="Arial" w:hAnsi="Arial" w:cs="Arial"/>
          <w:sz w:val="22"/>
          <w:szCs w:val="22"/>
        </w:rPr>
        <w:t xml:space="preserve">Standard Specifications for Construction and as </w:t>
      </w:r>
      <w:r w:rsidR="00CD6043">
        <w:rPr>
          <w:rFonts w:ascii="Arial" w:hAnsi="Arial" w:cs="Arial"/>
          <w:sz w:val="22"/>
          <w:szCs w:val="22"/>
        </w:rPr>
        <w:t>shown</w:t>
      </w:r>
      <w:r w:rsidR="00CD6043" w:rsidRPr="00C52A31">
        <w:rPr>
          <w:rFonts w:ascii="Arial" w:hAnsi="Arial" w:cs="Arial"/>
          <w:sz w:val="22"/>
          <w:szCs w:val="22"/>
        </w:rPr>
        <w:t xml:space="preserve"> </w:t>
      </w:r>
      <w:r w:rsidR="00AE2FA2" w:rsidRPr="00C52A31">
        <w:rPr>
          <w:rFonts w:ascii="Arial" w:hAnsi="Arial" w:cs="Arial"/>
          <w:sz w:val="22"/>
          <w:szCs w:val="22"/>
        </w:rPr>
        <w:t>on the plans</w:t>
      </w:r>
      <w:bookmarkEnd w:id="0"/>
      <w:r w:rsidR="00AE2FA2" w:rsidRPr="00C52A31">
        <w:rPr>
          <w:rFonts w:ascii="Arial" w:hAnsi="Arial" w:cs="Arial"/>
          <w:sz w:val="22"/>
          <w:szCs w:val="22"/>
        </w:rPr>
        <w:t xml:space="preserve">.  Ensure temporary bolts and all associated hardware are in accordance with subsection 906.07 of the Standard Specifications for Construction.  Fabricate all steel elements at an </w:t>
      </w:r>
      <w:r w:rsidR="00AE2FA2" w:rsidRPr="00C52A31">
        <w:rPr>
          <w:rFonts w:ascii="Arial" w:hAnsi="Arial" w:cs="Arial"/>
          <w:i/>
          <w:iCs/>
          <w:sz w:val="22"/>
          <w:szCs w:val="22"/>
        </w:rPr>
        <w:t>AISC</w:t>
      </w:r>
      <w:r w:rsidR="00AE2FA2" w:rsidRPr="00C52A31">
        <w:rPr>
          <w:rFonts w:ascii="Arial" w:hAnsi="Arial" w:cs="Arial"/>
          <w:sz w:val="22"/>
          <w:szCs w:val="22"/>
        </w:rPr>
        <w:t xml:space="preserve"> certified shop with an IBR or ABR certification, the FC, and the SPE.  </w:t>
      </w:r>
      <w:r w:rsidR="00AE2FA2" w:rsidRPr="00C52A31">
        <w:rPr>
          <w:rFonts w:ascii="Arial" w:hAnsi="Arial" w:cs="Arial"/>
          <w:i/>
          <w:iCs/>
          <w:sz w:val="22"/>
          <w:szCs w:val="22"/>
        </w:rPr>
        <w:t>SSPC</w:t>
      </w:r>
      <w:r w:rsidR="00AE2FA2" w:rsidRPr="00C52A31">
        <w:rPr>
          <w:rFonts w:ascii="Arial" w:hAnsi="Arial" w:cs="Arial"/>
          <w:sz w:val="22"/>
          <w:szCs w:val="22"/>
        </w:rPr>
        <w:t xml:space="preserve"> QP 3 is an acceptable alternative.</w:t>
      </w:r>
    </w:p>
    <w:p w14:paraId="2B33D9D2" w14:textId="27591923" w:rsidR="00017D06" w:rsidRPr="00C52A31" w:rsidRDefault="00017D06" w:rsidP="00254B7E">
      <w:pPr>
        <w:jc w:val="both"/>
        <w:rPr>
          <w:rFonts w:ascii="Arial" w:hAnsi="Arial" w:cs="Arial"/>
          <w:sz w:val="22"/>
          <w:szCs w:val="22"/>
        </w:rPr>
      </w:pPr>
    </w:p>
    <w:p w14:paraId="202621B8" w14:textId="359D94F6" w:rsidR="00017D06" w:rsidRPr="00C52A31" w:rsidRDefault="00017D06" w:rsidP="00254B7E">
      <w:pPr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sz w:val="22"/>
          <w:szCs w:val="22"/>
        </w:rPr>
        <w:t xml:space="preserve">Furnish hanger rods in accordance with the requirements of section 713.02 of the Standard Specifications for Construction and as </w:t>
      </w:r>
      <w:r w:rsidR="00CD6043">
        <w:rPr>
          <w:rFonts w:ascii="Arial" w:hAnsi="Arial" w:cs="Arial"/>
          <w:sz w:val="22"/>
          <w:szCs w:val="22"/>
        </w:rPr>
        <w:t>shown</w:t>
      </w:r>
      <w:r w:rsidRPr="00C52A31">
        <w:rPr>
          <w:rFonts w:ascii="Arial" w:hAnsi="Arial" w:cs="Arial"/>
          <w:sz w:val="22"/>
          <w:szCs w:val="22"/>
        </w:rPr>
        <w:t xml:space="preserve"> on the plans.</w:t>
      </w:r>
    </w:p>
    <w:p w14:paraId="67CA9233" w14:textId="61579D6B" w:rsidR="001812FB" w:rsidRPr="00C52A31" w:rsidRDefault="001812FB" w:rsidP="001812FB">
      <w:pPr>
        <w:jc w:val="both"/>
        <w:rPr>
          <w:rFonts w:ascii="Arial" w:hAnsi="Arial" w:cs="Arial"/>
          <w:sz w:val="22"/>
          <w:szCs w:val="22"/>
        </w:rPr>
      </w:pPr>
    </w:p>
    <w:p w14:paraId="793F0B7A" w14:textId="10665DEB" w:rsidR="001812FB" w:rsidRPr="00C52A31" w:rsidRDefault="00A4152C" w:rsidP="00DB4ADF">
      <w:pPr>
        <w:jc w:val="both"/>
        <w:rPr>
          <w:rFonts w:ascii="Arial" w:hAnsi="Arial" w:cs="Arial"/>
          <w:sz w:val="22"/>
          <w:szCs w:val="22"/>
        </w:rPr>
      </w:pPr>
      <w:bookmarkStart w:id="1" w:name="_Hlk536861198"/>
      <w:r w:rsidRPr="00C52A31">
        <w:rPr>
          <w:rFonts w:ascii="Arial" w:hAnsi="Arial" w:cs="Arial"/>
          <w:sz w:val="22"/>
          <w:szCs w:val="22"/>
        </w:rPr>
        <w:t>Furnish</w:t>
      </w:r>
      <w:r w:rsidR="001812FB" w:rsidRPr="00C52A31">
        <w:rPr>
          <w:rFonts w:ascii="Arial" w:hAnsi="Arial" w:cs="Arial"/>
          <w:sz w:val="22"/>
          <w:szCs w:val="22"/>
        </w:rPr>
        <w:t xml:space="preserve"> non-shrink high strength grout selected from MDOT Qualified Products List (702.02B) in accordance with subsection 702 of the Standard Specifications for Construction.</w:t>
      </w:r>
      <w:bookmarkEnd w:id="1"/>
    </w:p>
    <w:p w14:paraId="1A28D587" w14:textId="2B944B19" w:rsidR="00D96BD5" w:rsidRPr="00C52A31" w:rsidRDefault="00D96BD5" w:rsidP="00DB4ADF">
      <w:pPr>
        <w:jc w:val="both"/>
        <w:rPr>
          <w:rFonts w:ascii="Arial" w:hAnsi="Arial" w:cs="Arial"/>
          <w:sz w:val="22"/>
          <w:szCs w:val="22"/>
        </w:rPr>
      </w:pPr>
    </w:p>
    <w:p w14:paraId="6DD76374" w14:textId="796872BC" w:rsidR="00017D06" w:rsidRPr="00C52A31" w:rsidRDefault="00A4152C" w:rsidP="00DB4ADF">
      <w:pPr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sz w:val="22"/>
          <w:szCs w:val="22"/>
        </w:rPr>
        <w:t>Furnish</w:t>
      </w:r>
      <w:r w:rsidR="00D96BD5" w:rsidRPr="00C52A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6BD5" w:rsidRPr="00C52A31">
        <w:rPr>
          <w:rFonts w:ascii="Arial" w:hAnsi="Arial" w:cs="Arial"/>
          <w:sz w:val="22"/>
          <w:szCs w:val="22"/>
        </w:rPr>
        <w:t>1/8</w:t>
      </w:r>
      <w:r w:rsidR="00024631" w:rsidRPr="00C52A31">
        <w:rPr>
          <w:rFonts w:ascii="Arial" w:hAnsi="Arial" w:cs="Arial"/>
          <w:sz w:val="22"/>
          <w:szCs w:val="22"/>
        </w:rPr>
        <w:t xml:space="preserve"> inch</w:t>
      </w:r>
      <w:r w:rsidR="00D96BD5" w:rsidRPr="00C52A31">
        <w:rPr>
          <w:rFonts w:ascii="Arial" w:hAnsi="Arial" w:cs="Arial"/>
          <w:sz w:val="22"/>
          <w:szCs w:val="22"/>
        </w:rPr>
        <w:t xml:space="preserve"> thick</w:t>
      </w:r>
      <w:proofErr w:type="gramEnd"/>
      <w:r w:rsidR="00D96BD5" w:rsidRPr="00C52A31">
        <w:rPr>
          <w:rFonts w:ascii="Arial" w:hAnsi="Arial" w:cs="Arial"/>
          <w:sz w:val="22"/>
          <w:szCs w:val="22"/>
        </w:rPr>
        <w:t xml:space="preserve"> elastomeric bearings in accordance with subsection 914.12 of the Standard Specifications for Construction and as </w:t>
      </w:r>
      <w:r w:rsidR="00CD6043">
        <w:rPr>
          <w:rFonts w:ascii="Arial" w:hAnsi="Arial" w:cs="Arial"/>
          <w:sz w:val="22"/>
          <w:szCs w:val="22"/>
        </w:rPr>
        <w:t>shown</w:t>
      </w:r>
      <w:r w:rsidR="00CD6043" w:rsidRPr="00C52A31">
        <w:rPr>
          <w:rFonts w:ascii="Arial" w:hAnsi="Arial" w:cs="Arial"/>
          <w:sz w:val="22"/>
          <w:szCs w:val="22"/>
        </w:rPr>
        <w:t xml:space="preserve"> </w:t>
      </w:r>
      <w:r w:rsidR="00D96BD5" w:rsidRPr="00C52A31">
        <w:rPr>
          <w:rFonts w:ascii="Arial" w:hAnsi="Arial" w:cs="Arial"/>
          <w:sz w:val="22"/>
          <w:szCs w:val="22"/>
        </w:rPr>
        <w:t>on the plans.</w:t>
      </w:r>
    </w:p>
    <w:p w14:paraId="153CC9A8" w14:textId="77777777" w:rsidR="00017D06" w:rsidRPr="00C52A31" w:rsidRDefault="00017D06" w:rsidP="00DB4ADF">
      <w:pPr>
        <w:jc w:val="both"/>
        <w:rPr>
          <w:rFonts w:ascii="Arial" w:hAnsi="Arial" w:cs="Arial"/>
          <w:sz w:val="22"/>
          <w:szCs w:val="22"/>
        </w:rPr>
      </w:pPr>
    </w:p>
    <w:p w14:paraId="7311DA9E" w14:textId="697B8497" w:rsidR="00D96BD5" w:rsidRPr="00C52A31" w:rsidRDefault="00017D06" w:rsidP="00DB4ADF">
      <w:pPr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sz w:val="22"/>
          <w:szCs w:val="22"/>
        </w:rPr>
        <w:t xml:space="preserve">Furnish timber in accordance with section 912 of the Standard Specification for Construction as </w:t>
      </w:r>
      <w:r w:rsidR="00CD6043">
        <w:rPr>
          <w:rFonts w:ascii="Arial" w:hAnsi="Arial" w:cs="Arial"/>
          <w:sz w:val="22"/>
          <w:szCs w:val="22"/>
        </w:rPr>
        <w:t>shown</w:t>
      </w:r>
      <w:r w:rsidRPr="00C52A31">
        <w:rPr>
          <w:rFonts w:ascii="Arial" w:hAnsi="Arial" w:cs="Arial"/>
          <w:sz w:val="22"/>
          <w:szCs w:val="22"/>
        </w:rPr>
        <w:t xml:space="preserve"> on the plans.</w:t>
      </w:r>
    </w:p>
    <w:p w14:paraId="66E6E35B" w14:textId="1918ECE2" w:rsidR="00B932BC" w:rsidRPr="00C52A31" w:rsidRDefault="00B932BC" w:rsidP="00AE08F3">
      <w:pPr>
        <w:jc w:val="both"/>
        <w:rPr>
          <w:rFonts w:ascii="Arial" w:hAnsi="Arial" w:cs="Arial"/>
          <w:sz w:val="22"/>
          <w:szCs w:val="22"/>
        </w:rPr>
      </w:pPr>
    </w:p>
    <w:p w14:paraId="19C52F22" w14:textId="75424D96" w:rsidR="00B932BC" w:rsidRPr="00C52A31" w:rsidRDefault="00BF3D57" w:rsidP="00AE08F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b/>
          <w:sz w:val="22"/>
          <w:szCs w:val="22"/>
        </w:rPr>
        <w:t>c.</w:t>
      </w:r>
      <w:r w:rsidRPr="00C52A31">
        <w:rPr>
          <w:rFonts w:ascii="Arial" w:hAnsi="Arial" w:cs="Arial"/>
          <w:b/>
          <w:sz w:val="22"/>
          <w:szCs w:val="22"/>
        </w:rPr>
        <w:tab/>
      </w:r>
      <w:r w:rsidR="00B932BC" w:rsidRPr="00C52A31">
        <w:rPr>
          <w:rFonts w:ascii="Arial" w:hAnsi="Arial" w:cs="Arial"/>
          <w:b/>
          <w:sz w:val="22"/>
          <w:szCs w:val="22"/>
        </w:rPr>
        <w:t>Construction.</w:t>
      </w:r>
      <w:r w:rsidR="00B932BC" w:rsidRPr="00C52A31">
        <w:rPr>
          <w:rFonts w:ascii="Arial" w:hAnsi="Arial" w:cs="Arial"/>
          <w:sz w:val="22"/>
          <w:szCs w:val="22"/>
        </w:rPr>
        <w:t xml:space="preserve">  </w:t>
      </w:r>
      <w:r w:rsidR="003A3ED0" w:rsidRPr="00C52A31">
        <w:rPr>
          <w:rFonts w:ascii="Arial" w:hAnsi="Arial" w:cs="Arial"/>
          <w:sz w:val="22"/>
          <w:szCs w:val="22"/>
        </w:rPr>
        <w:t>Conduct a</w:t>
      </w:r>
      <w:r w:rsidR="00B932BC" w:rsidRPr="00C52A31">
        <w:rPr>
          <w:rFonts w:ascii="Arial" w:hAnsi="Arial" w:cs="Arial"/>
          <w:sz w:val="22"/>
          <w:szCs w:val="22"/>
        </w:rPr>
        <w:t>ll work in accordance with section</w:t>
      </w:r>
      <w:r w:rsidR="00DA5D93" w:rsidRPr="00C52A31">
        <w:rPr>
          <w:rFonts w:ascii="Arial" w:hAnsi="Arial" w:cs="Arial"/>
          <w:sz w:val="22"/>
          <w:szCs w:val="22"/>
        </w:rPr>
        <w:t xml:space="preserve"> </w:t>
      </w:r>
      <w:r w:rsidR="007D7F00" w:rsidRPr="00C52A31">
        <w:rPr>
          <w:rFonts w:ascii="Arial" w:hAnsi="Arial" w:cs="Arial"/>
          <w:sz w:val="22"/>
          <w:szCs w:val="22"/>
        </w:rPr>
        <w:t xml:space="preserve">713 </w:t>
      </w:r>
      <w:r w:rsidR="00B932BC" w:rsidRPr="00C52A31">
        <w:rPr>
          <w:rFonts w:ascii="Arial" w:hAnsi="Arial" w:cs="Arial"/>
          <w:sz w:val="22"/>
          <w:szCs w:val="22"/>
        </w:rPr>
        <w:t xml:space="preserve">of the Standard </w:t>
      </w:r>
      <w:r w:rsidR="00A823D2" w:rsidRPr="00C52A31">
        <w:rPr>
          <w:rFonts w:ascii="Arial" w:hAnsi="Arial" w:cs="Arial"/>
          <w:sz w:val="22"/>
          <w:szCs w:val="22"/>
        </w:rPr>
        <w:t xml:space="preserve">Specifications for Construction except as modified </w:t>
      </w:r>
      <w:r w:rsidR="00B26F34" w:rsidRPr="00C52A31">
        <w:rPr>
          <w:rFonts w:ascii="Arial" w:hAnsi="Arial" w:cs="Arial"/>
          <w:sz w:val="22"/>
          <w:szCs w:val="22"/>
        </w:rPr>
        <w:t xml:space="preserve">on </w:t>
      </w:r>
      <w:r w:rsidR="00A823D2" w:rsidRPr="00C52A31">
        <w:rPr>
          <w:rFonts w:ascii="Arial" w:hAnsi="Arial" w:cs="Arial"/>
          <w:sz w:val="22"/>
          <w:szCs w:val="22"/>
        </w:rPr>
        <w:t>the plans and herein.</w:t>
      </w:r>
    </w:p>
    <w:p w14:paraId="3CADFAC7" w14:textId="77777777" w:rsidR="00C90C41" w:rsidRPr="00C52A31" w:rsidRDefault="00C90C41" w:rsidP="00AE08F3">
      <w:pPr>
        <w:jc w:val="both"/>
        <w:rPr>
          <w:rFonts w:ascii="Arial" w:hAnsi="Arial" w:cs="Arial"/>
          <w:sz w:val="22"/>
          <w:szCs w:val="22"/>
        </w:rPr>
      </w:pPr>
    </w:p>
    <w:p w14:paraId="42951186" w14:textId="0079A5E6" w:rsidR="00B932BC" w:rsidRPr="00C52A31" w:rsidRDefault="00C77870" w:rsidP="00AE08F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b/>
          <w:sz w:val="22"/>
          <w:szCs w:val="22"/>
        </w:rPr>
        <w:t>d.</w:t>
      </w:r>
      <w:r w:rsidR="00BF3D57" w:rsidRPr="00C52A31">
        <w:rPr>
          <w:rFonts w:ascii="Arial" w:hAnsi="Arial" w:cs="Arial"/>
          <w:b/>
          <w:sz w:val="22"/>
          <w:szCs w:val="22"/>
        </w:rPr>
        <w:tab/>
      </w:r>
      <w:r w:rsidRPr="00C52A31">
        <w:rPr>
          <w:rFonts w:ascii="Arial" w:hAnsi="Arial" w:cs="Arial"/>
          <w:b/>
          <w:sz w:val="22"/>
          <w:szCs w:val="22"/>
        </w:rPr>
        <w:t>Measurement</w:t>
      </w:r>
      <w:r w:rsidR="00B932BC" w:rsidRPr="00C52A31">
        <w:rPr>
          <w:rFonts w:ascii="Arial" w:hAnsi="Arial" w:cs="Arial"/>
          <w:b/>
          <w:sz w:val="22"/>
          <w:szCs w:val="22"/>
        </w:rPr>
        <w:t xml:space="preserve"> and Payment.</w:t>
      </w:r>
      <w:r w:rsidR="00B932BC" w:rsidRPr="00C52A31">
        <w:rPr>
          <w:rFonts w:ascii="Arial" w:hAnsi="Arial" w:cs="Arial"/>
          <w:sz w:val="22"/>
          <w:szCs w:val="22"/>
        </w:rPr>
        <w:t xml:space="preserve">  The completed work</w:t>
      </w:r>
      <w:r w:rsidR="00BF3D57" w:rsidRPr="00C52A31">
        <w:rPr>
          <w:rFonts w:ascii="Arial" w:hAnsi="Arial" w:cs="Arial"/>
          <w:sz w:val="22"/>
          <w:szCs w:val="22"/>
        </w:rPr>
        <w:t>,</w:t>
      </w:r>
      <w:r w:rsidR="00B932BC" w:rsidRPr="00C52A31">
        <w:rPr>
          <w:rFonts w:ascii="Arial" w:hAnsi="Arial" w:cs="Arial"/>
          <w:sz w:val="22"/>
          <w:szCs w:val="22"/>
        </w:rPr>
        <w:t xml:space="preserve"> as described</w:t>
      </w:r>
      <w:r w:rsidR="00BF3D57" w:rsidRPr="00C52A31">
        <w:rPr>
          <w:rFonts w:ascii="Arial" w:hAnsi="Arial" w:cs="Arial"/>
          <w:sz w:val="22"/>
          <w:szCs w:val="22"/>
        </w:rPr>
        <w:t>,</w:t>
      </w:r>
      <w:r w:rsidR="00B932BC" w:rsidRPr="00C52A31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5D0CF9" w:rsidRPr="00C52A31">
        <w:rPr>
          <w:rFonts w:ascii="Arial" w:hAnsi="Arial" w:cs="Arial"/>
          <w:sz w:val="22"/>
          <w:szCs w:val="22"/>
        </w:rPr>
        <w:t>measured</w:t>
      </w:r>
      <w:proofErr w:type="gramEnd"/>
      <w:r w:rsidR="005D0CF9" w:rsidRPr="00C52A31">
        <w:rPr>
          <w:rFonts w:ascii="Arial" w:hAnsi="Arial" w:cs="Arial"/>
          <w:sz w:val="22"/>
          <w:szCs w:val="22"/>
        </w:rPr>
        <w:t xml:space="preserve"> and </w:t>
      </w:r>
      <w:r w:rsidR="00B932BC" w:rsidRPr="00C52A31">
        <w:rPr>
          <w:rFonts w:ascii="Arial" w:hAnsi="Arial" w:cs="Arial"/>
          <w:sz w:val="22"/>
          <w:szCs w:val="22"/>
        </w:rPr>
        <w:t>paid for</w:t>
      </w:r>
      <w:r w:rsidR="00BF3D57" w:rsidRPr="00C52A31">
        <w:rPr>
          <w:rFonts w:ascii="Arial" w:hAnsi="Arial" w:cs="Arial"/>
          <w:sz w:val="22"/>
          <w:szCs w:val="22"/>
        </w:rPr>
        <w:t xml:space="preserve"> at the contract </w:t>
      </w:r>
      <w:r w:rsidR="00967DCB" w:rsidRPr="00C52A31">
        <w:rPr>
          <w:rFonts w:ascii="Arial" w:hAnsi="Arial" w:cs="Arial"/>
          <w:sz w:val="22"/>
          <w:szCs w:val="22"/>
        </w:rPr>
        <w:t xml:space="preserve">unit </w:t>
      </w:r>
      <w:r w:rsidR="00BF3D57" w:rsidRPr="00C52A31">
        <w:rPr>
          <w:rFonts w:ascii="Arial" w:hAnsi="Arial" w:cs="Arial"/>
          <w:sz w:val="22"/>
          <w:szCs w:val="22"/>
        </w:rPr>
        <w:t>price</w:t>
      </w:r>
      <w:r w:rsidR="00B932BC" w:rsidRPr="00C52A31">
        <w:rPr>
          <w:rFonts w:ascii="Arial" w:hAnsi="Arial" w:cs="Arial"/>
          <w:sz w:val="22"/>
          <w:szCs w:val="22"/>
        </w:rPr>
        <w:t xml:space="preserve"> </w:t>
      </w:r>
      <w:r w:rsidR="005D0CF9" w:rsidRPr="00C52A31">
        <w:rPr>
          <w:rFonts w:ascii="Arial" w:hAnsi="Arial" w:cs="Arial"/>
          <w:sz w:val="22"/>
          <w:szCs w:val="22"/>
        </w:rPr>
        <w:t xml:space="preserve">using </w:t>
      </w:r>
      <w:r w:rsidR="00B932BC" w:rsidRPr="00C52A31">
        <w:rPr>
          <w:rFonts w:ascii="Arial" w:hAnsi="Arial" w:cs="Arial"/>
          <w:sz w:val="22"/>
          <w:szCs w:val="22"/>
        </w:rPr>
        <w:t>the following pay item:</w:t>
      </w:r>
    </w:p>
    <w:p w14:paraId="6BCE1226" w14:textId="77777777" w:rsidR="00BF3D57" w:rsidRPr="00C52A31" w:rsidRDefault="00BF3D57" w:rsidP="00AE08F3">
      <w:pPr>
        <w:jc w:val="both"/>
        <w:rPr>
          <w:rFonts w:ascii="Arial" w:hAnsi="Arial" w:cs="Arial"/>
          <w:sz w:val="22"/>
          <w:szCs w:val="22"/>
        </w:rPr>
      </w:pPr>
    </w:p>
    <w:p w14:paraId="5B9B3F27" w14:textId="77777777" w:rsidR="00B932BC" w:rsidRPr="00254B7E" w:rsidRDefault="00B932BC" w:rsidP="00AE08F3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b/>
          <w:bCs/>
          <w:sz w:val="22"/>
          <w:szCs w:val="22"/>
        </w:rPr>
        <w:t>Pay Item</w:t>
      </w:r>
      <w:r w:rsidRPr="00C52A31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6DD2A50A" w14:textId="77777777" w:rsidR="00B932BC" w:rsidRPr="00C52A31" w:rsidRDefault="00B932BC" w:rsidP="00AE08F3">
      <w:pPr>
        <w:jc w:val="both"/>
        <w:rPr>
          <w:rFonts w:ascii="Arial" w:hAnsi="Arial" w:cs="Arial"/>
          <w:sz w:val="22"/>
          <w:szCs w:val="22"/>
        </w:rPr>
      </w:pPr>
    </w:p>
    <w:p w14:paraId="451263B9" w14:textId="1C7AE6EF" w:rsidR="00B932BC" w:rsidRPr="00C52A31" w:rsidRDefault="00B932BC" w:rsidP="00AE08F3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sz w:val="22"/>
          <w:szCs w:val="22"/>
        </w:rPr>
        <w:t xml:space="preserve">Support, </w:t>
      </w:r>
      <w:r w:rsidR="00145571" w:rsidRPr="00C52A31">
        <w:rPr>
          <w:rFonts w:ascii="Arial" w:hAnsi="Arial" w:cs="Arial"/>
          <w:sz w:val="22"/>
          <w:szCs w:val="22"/>
        </w:rPr>
        <w:t xml:space="preserve">Suspension, </w:t>
      </w:r>
      <w:r w:rsidRPr="00C52A31">
        <w:rPr>
          <w:rFonts w:ascii="Arial" w:hAnsi="Arial" w:cs="Arial"/>
          <w:sz w:val="22"/>
          <w:szCs w:val="22"/>
        </w:rPr>
        <w:t xml:space="preserve">Temp, </w:t>
      </w:r>
      <w:r w:rsidR="00A823D2" w:rsidRPr="00C52A31">
        <w:rPr>
          <w:rFonts w:ascii="Arial" w:hAnsi="Arial" w:cs="Arial"/>
          <w:sz w:val="22"/>
          <w:szCs w:val="22"/>
        </w:rPr>
        <w:t>Spec</w:t>
      </w:r>
      <w:r w:rsidR="004A0552" w:rsidRPr="00C52A31">
        <w:rPr>
          <w:rFonts w:ascii="Arial" w:hAnsi="Arial" w:cs="Arial"/>
          <w:sz w:val="22"/>
          <w:szCs w:val="22"/>
        </w:rPr>
        <w:t xml:space="preserve"> Det __</w:t>
      </w:r>
      <w:r w:rsidR="00BF3D57" w:rsidRPr="00C52A31">
        <w:rPr>
          <w:rFonts w:ascii="Arial" w:hAnsi="Arial" w:cs="Arial"/>
          <w:sz w:val="22"/>
          <w:szCs w:val="22"/>
        </w:rPr>
        <w:tab/>
      </w:r>
      <w:r w:rsidR="00336C03" w:rsidRPr="00C52A31">
        <w:rPr>
          <w:rFonts w:ascii="Arial" w:hAnsi="Arial" w:cs="Arial"/>
          <w:sz w:val="22"/>
          <w:szCs w:val="22"/>
        </w:rPr>
        <w:t>Each</w:t>
      </w:r>
    </w:p>
    <w:p w14:paraId="6D888A0B" w14:textId="77777777" w:rsidR="006F3671" w:rsidRPr="00C52A31" w:rsidRDefault="006F3671" w:rsidP="00AE08F3">
      <w:pPr>
        <w:jc w:val="both"/>
        <w:rPr>
          <w:rFonts w:ascii="Arial" w:hAnsi="Arial" w:cs="Arial"/>
          <w:sz w:val="22"/>
          <w:szCs w:val="22"/>
        </w:rPr>
      </w:pPr>
    </w:p>
    <w:p w14:paraId="5EE7CC72" w14:textId="3EBFB8D9" w:rsidR="00265876" w:rsidRPr="00C52A31" w:rsidRDefault="00B932BC" w:rsidP="00AE08F3">
      <w:pPr>
        <w:jc w:val="both"/>
        <w:rPr>
          <w:rFonts w:ascii="Arial" w:hAnsi="Arial" w:cs="Arial"/>
          <w:sz w:val="22"/>
          <w:szCs w:val="22"/>
        </w:rPr>
      </w:pPr>
      <w:r w:rsidRPr="00C52A31">
        <w:rPr>
          <w:rFonts w:ascii="Arial" w:hAnsi="Arial" w:cs="Arial"/>
          <w:b/>
          <w:bCs/>
          <w:sz w:val="22"/>
          <w:szCs w:val="22"/>
        </w:rPr>
        <w:t xml:space="preserve">Support, </w:t>
      </w:r>
      <w:r w:rsidR="00145571" w:rsidRPr="00C52A31">
        <w:rPr>
          <w:rFonts w:ascii="Arial" w:hAnsi="Arial" w:cs="Arial"/>
          <w:b/>
          <w:bCs/>
          <w:sz w:val="22"/>
          <w:szCs w:val="22"/>
        </w:rPr>
        <w:t xml:space="preserve">Suspension, </w:t>
      </w:r>
      <w:r w:rsidRPr="00C52A31">
        <w:rPr>
          <w:rFonts w:ascii="Arial" w:hAnsi="Arial" w:cs="Arial"/>
          <w:b/>
          <w:bCs/>
          <w:sz w:val="22"/>
          <w:szCs w:val="22"/>
        </w:rPr>
        <w:t>Temp,</w:t>
      </w:r>
      <w:r w:rsidR="00A823D2" w:rsidRPr="00C52A31">
        <w:rPr>
          <w:rFonts w:ascii="Arial" w:hAnsi="Arial" w:cs="Arial"/>
          <w:b/>
          <w:bCs/>
          <w:sz w:val="22"/>
          <w:szCs w:val="22"/>
        </w:rPr>
        <w:t xml:space="preserve"> Spec</w:t>
      </w:r>
      <w:r w:rsidRPr="00C52A31">
        <w:rPr>
          <w:rFonts w:ascii="Arial" w:hAnsi="Arial" w:cs="Arial"/>
          <w:sz w:val="22"/>
          <w:szCs w:val="22"/>
        </w:rPr>
        <w:t xml:space="preserve"> </w:t>
      </w:r>
      <w:r w:rsidR="004A0552" w:rsidRPr="00C52A31">
        <w:rPr>
          <w:rFonts w:ascii="Arial" w:hAnsi="Arial" w:cs="Arial"/>
          <w:b/>
          <w:sz w:val="22"/>
          <w:szCs w:val="22"/>
        </w:rPr>
        <w:t>Det __</w:t>
      </w:r>
      <w:r w:rsidR="009C385C" w:rsidRPr="00C52A31">
        <w:rPr>
          <w:rFonts w:ascii="Arial" w:hAnsi="Arial" w:cs="Arial"/>
          <w:sz w:val="22"/>
          <w:szCs w:val="22"/>
        </w:rPr>
        <w:t xml:space="preserve"> </w:t>
      </w:r>
      <w:r w:rsidRPr="00C52A31">
        <w:rPr>
          <w:rFonts w:ascii="Arial" w:hAnsi="Arial" w:cs="Arial"/>
          <w:sz w:val="22"/>
          <w:szCs w:val="22"/>
        </w:rPr>
        <w:t>includes furnishing, placing</w:t>
      </w:r>
      <w:r w:rsidR="00AE08F3" w:rsidRPr="00C52A31">
        <w:rPr>
          <w:rFonts w:ascii="Arial" w:hAnsi="Arial" w:cs="Arial"/>
          <w:sz w:val="22"/>
          <w:szCs w:val="22"/>
        </w:rPr>
        <w:t>,</w:t>
      </w:r>
      <w:r w:rsidRPr="00C52A31">
        <w:rPr>
          <w:rFonts w:ascii="Arial" w:hAnsi="Arial" w:cs="Arial"/>
          <w:sz w:val="22"/>
          <w:szCs w:val="22"/>
        </w:rPr>
        <w:t xml:space="preserve"> and removing </w:t>
      </w:r>
      <w:r w:rsidR="006F3671" w:rsidRPr="00C52A31">
        <w:rPr>
          <w:rFonts w:ascii="Arial" w:hAnsi="Arial" w:cs="Arial"/>
          <w:sz w:val="22"/>
          <w:szCs w:val="22"/>
        </w:rPr>
        <w:t>s</w:t>
      </w:r>
      <w:r w:rsidRPr="00C52A31">
        <w:rPr>
          <w:rFonts w:ascii="Arial" w:hAnsi="Arial" w:cs="Arial"/>
          <w:sz w:val="22"/>
          <w:szCs w:val="22"/>
        </w:rPr>
        <w:t>upports</w:t>
      </w:r>
      <w:r w:rsidR="006F3671" w:rsidRPr="00C52A31">
        <w:rPr>
          <w:rFonts w:ascii="Arial" w:hAnsi="Arial" w:cs="Arial"/>
          <w:sz w:val="22"/>
          <w:szCs w:val="22"/>
        </w:rPr>
        <w:t xml:space="preserve"> </w:t>
      </w:r>
      <w:r w:rsidR="00336C03" w:rsidRPr="00C52A31">
        <w:rPr>
          <w:rFonts w:ascii="Arial" w:hAnsi="Arial" w:cs="Arial"/>
          <w:sz w:val="22"/>
          <w:szCs w:val="22"/>
        </w:rPr>
        <w:t xml:space="preserve">on the bridge </w:t>
      </w:r>
      <w:r w:rsidR="00CA6C2D" w:rsidRPr="00C52A31">
        <w:rPr>
          <w:rFonts w:ascii="Arial" w:hAnsi="Arial" w:cs="Arial"/>
          <w:sz w:val="22"/>
          <w:szCs w:val="22"/>
        </w:rPr>
        <w:t xml:space="preserve">girders </w:t>
      </w:r>
      <w:r w:rsidRPr="00C52A31">
        <w:rPr>
          <w:rFonts w:ascii="Arial" w:hAnsi="Arial" w:cs="Arial"/>
          <w:sz w:val="22"/>
          <w:szCs w:val="22"/>
        </w:rPr>
        <w:t xml:space="preserve">as </w:t>
      </w:r>
      <w:r w:rsidR="00CD6043">
        <w:rPr>
          <w:rFonts w:ascii="Arial" w:hAnsi="Arial" w:cs="Arial"/>
          <w:sz w:val="22"/>
          <w:szCs w:val="22"/>
        </w:rPr>
        <w:t>shown</w:t>
      </w:r>
      <w:r w:rsidR="00CD6043" w:rsidRPr="00C52A31">
        <w:rPr>
          <w:rFonts w:ascii="Arial" w:hAnsi="Arial" w:cs="Arial"/>
          <w:sz w:val="22"/>
          <w:szCs w:val="22"/>
        </w:rPr>
        <w:t xml:space="preserve"> </w:t>
      </w:r>
      <w:r w:rsidRPr="00C52A31">
        <w:rPr>
          <w:rFonts w:ascii="Arial" w:hAnsi="Arial" w:cs="Arial"/>
          <w:sz w:val="22"/>
          <w:szCs w:val="22"/>
        </w:rPr>
        <w:t>on the plans.</w:t>
      </w:r>
      <w:r w:rsidR="004A0552" w:rsidRPr="00C52A31">
        <w:rPr>
          <w:rFonts w:ascii="Arial" w:hAnsi="Arial" w:cs="Arial"/>
          <w:sz w:val="22"/>
          <w:szCs w:val="22"/>
        </w:rPr>
        <w:t xml:space="preserve"> </w:t>
      </w:r>
      <w:r w:rsidR="00211BCB" w:rsidRPr="00C52A31">
        <w:rPr>
          <w:rFonts w:ascii="Arial" w:hAnsi="Arial" w:cs="Arial"/>
          <w:sz w:val="22"/>
          <w:szCs w:val="22"/>
        </w:rPr>
        <w:t xml:space="preserve"> </w:t>
      </w:r>
      <w:r w:rsidR="004A0552" w:rsidRPr="00C52A31">
        <w:rPr>
          <w:rFonts w:ascii="Arial" w:hAnsi="Arial" w:cs="Arial"/>
          <w:sz w:val="22"/>
          <w:szCs w:val="22"/>
        </w:rPr>
        <w:t>Payment includes drilling holes through the deck, repairing deck concrete with an approved patching mixture,</w:t>
      </w:r>
      <w:r w:rsidR="00CE39A4" w:rsidRPr="00C52A31">
        <w:rPr>
          <w:rFonts w:ascii="Arial" w:hAnsi="Arial" w:cs="Arial"/>
          <w:sz w:val="22"/>
          <w:szCs w:val="22"/>
        </w:rPr>
        <w:t xml:space="preserve"> field drilling holes in the girder web and top flange and placing high strength bolts in the holes after the temporary support is removed</w:t>
      </w:r>
      <w:r w:rsidR="004A0552" w:rsidRPr="00C52A31">
        <w:rPr>
          <w:rFonts w:ascii="Arial" w:hAnsi="Arial" w:cs="Arial"/>
          <w:sz w:val="22"/>
          <w:szCs w:val="22"/>
        </w:rPr>
        <w:t xml:space="preserve"> and all equipment and labor necessary to complete the work in accordance with this special provision and the plans.</w:t>
      </w:r>
      <w:r w:rsidRPr="00C52A31">
        <w:rPr>
          <w:rFonts w:ascii="Arial" w:hAnsi="Arial" w:cs="Arial"/>
          <w:sz w:val="22"/>
          <w:szCs w:val="22"/>
        </w:rPr>
        <w:t xml:space="preserve">  </w:t>
      </w:r>
      <w:r w:rsidR="00336C03" w:rsidRPr="00C52A31">
        <w:rPr>
          <w:rFonts w:ascii="Arial" w:hAnsi="Arial" w:cs="Arial"/>
          <w:sz w:val="22"/>
          <w:szCs w:val="22"/>
        </w:rPr>
        <w:t xml:space="preserve">The quantity of </w:t>
      </w:r>
      <w:r w:rsidR="00336C03" w:rsidRPr="00C52A31">
        <w:rPr>
          <w:rFonts w:ascii="Arial" w:hAnsi="Arial" w:cs="Arial"/>
          <w:b/>
          <w:sz w:val="22"/>
          <w:szCs w:val="22"/>
        </w:rPr>
        <w:t xml:space="preserve">Support, </w:t>
      </w:r>
      <w:r w:rsidR="00145571" w:rsidRPr="00C52A31">
        <w:rPr>
          <w:rFonts w:ascii="Arial" w:hAnsi="Arial" w:cs="Arial"/>
          <w:b/>
          <w:sz w:val="22"/>
          <w:szCs w:val="22"/>
        </w:rPr>
        <w:t xml:space="preserve">Suspension, </w:t>
      </w:r>
      <w:r w:rsidR="00336C03" w:rsidRPr="00C52A31">
        <w:rPr>
          <w:rFonts w:ascii="Arial" w:hAnsi="Arial" w:cs="Arial"/>
          <w:b/>
          <w:sz w:val="22"/>
          <w:szCs w:val="22"/>
        </w:rPr>
        <w:t>Temp, Spec</w:t>
      </w:r>
      <w:r w:rsidR="004A0552" w:rsidRPr="00C52A31">
        <w:rPr>
          <w:rFonts w:ascii="Arial" w:hAnsi="Arial" w:cs="Arial"/>
          <w:b/>
          <w:sz w:val="22"/>
          <w:szCs w:val="22"/>
        </w:rPr>
        <w:t xml:space="preserve"> Det __</w:t>
      </w:r>
      <w:r w:rsidR="00336C03" w:rsidRPr="00C52A31">
        <w:rPr>
          <w:rFonts w:ascii="Arial" w:hAnsi="Arial" w:cs="Arial"/>
          <w:sz w:val="22"/>
          <w:szCs w:val="22"/>
        </w:rPr>
        <w:t xml:space="preserve"> indicates the number of girder ends requiring support; not the number of temporary support devices required.</w:t>
      </w:r>
    </w:p>
    <w:sectPr w:rsidR="00265876" w:rsidRPr="00C52A31" w:rsidSect="00A41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6390" w14:textId="77777777" w:rsidR="00493357" w:rsidRDefault="00493357">
      <w:pPr>
        <w:spacing w:line="20" w:lineRule="exact"/>
        <w:rPr>
          <w:sz w:val="24"/>
        </w:rPr>
      </w:pPr>
    </w:p>
  </w:endnote>
  <w:endnote w:type="continuationSeparator" w:id="0">
    <w:p w14:paraId="467D0BED" w14:textId="77777777" w:rsidR="00493357" w:rsidRDefault="00493357">
      <w:r>
        <w:rPr>
          <w:sz w:val="24"/>
        </w:rPr>
        <w:t xml:space="preserve"> </w:t>
      </w:r>
    </w:p>
  </w:endnote>
  <w:endnote w:type="continuationNotice" w:id="1">
    <w:p w14:paraId="09D43E3B" w14:textId="77777777" w:rsidR="00493357" w:rsidRDefault="0049335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7A1B" w14:textId="77777777" w:rsidR="00254B7E" w:rsidRDefault="00254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0D93" w14:textId="77777777" w:rsidR="003A3ED0" w:rsidRDefault="003A3ED0">
    <w:pPr>
      <w:spacing w:before="428" w:line="100" w:lineRule="exac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CE24" w14:textId="77777777" w:rsidR="00254B7E" w:rsidRDefault="00254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F115" w14:textId="77777777" w:rsidR="00493357" w:rsidRDefault="00493357">
      <w:r>
        <w:rPr>
          <w:sz w:val="24"/>
        </w:rPr>
        <w:separator/>
      </w:r>
    </w:p>
  </w:footnote>
  <w:footnote w:type="continuationSeparator" w:id="0">
    <w:p w14:paraId="7AEC6A0A" w14:textId="77777777" w:rsidR="00493357" w:rsidRDefault="00493357">
      <w:r>
        <w:continuationSeparator/>
      </w:r>
    </w:p>
  </w:footnote>
  <w:footnote w:type="continuationNotice" w:id="1">
    <w:p w14:paraId="380FE730" w14:textId="77777777" w:rsidR="00493357" w:rsidRDefault="00493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90C" w14:textId="77777777" w:rsidR="00254B7E" w:rsidRDefault="00254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5073" w14:textId="77777777" w:rsidR="00254B7E" w:rsidRDefault="00254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3298" w14:textId="486B6434" w:rsidR="003A3ED0" w:rsidRPr="00967DCB" w:rsidRDefault="00C52A31" w:rsidP="00967DCB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20SM</w:t>
    </w:r>
    <w:r w:rsidRPr="00967DCB">
      <w:rPr>
        <w:rFonts w:ascii="Arial" w:hAnsi="Arial" w:cs="Arial"/>
        <w:sz w:val="24"/>
        <w:szCs w:val="24"/>
      </w:rPr>
      <w:t>71</w:t>
    </w:r>
    <w:r>
      <w:rPr>
        <w:rFonts w:ascii="Arial" w:hAnsi="Arial" w:cs="Arial"/>
        <w:sz w:val="24"/>
        <w:szCs w:val="24"/>
      </w:rPr>
      <w:t>3</w:t>
    </w:r>
    <w:r w:rsidR="000D4C96" w:rsidRPr="00967DCB">
      <w:rPr>
        <w:rFonts w:ascii="Arial" w:hAnsi="Arial" w:cs="Arial"/>
        <w:sz w:val="24"/>
        <w:szCs w:val="24"/>
      </w:rPr>
      <w:t>(</w:t>
    </w:r>
    <w:r w:rsidR="00254B7E">
      <w:rPr>
        <w:rFonts w:ascii="Arial" w:hAnsi="Arial" w:cs="Arial"/>
        <w:sz w:val="24"/>
        <w:szCs w:val="24"/>
      </w:rPr>
      <w:t>A140</w:t>
    </w:r>
    <w:r w:rsidR="000D4C96" w:rsidRPr="00967DCB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352D"/>
    <w:multiLevelType w:val="hybridMultilevel"/>
    <w:tmpl w:val="EC480A30"/>
    <w:lvl w:ilvl="0" w:tplc="BD8AC9BC">
      <w:start w:val="3"/>
      <w:numFmt w:val="lowerLetter"/>
      <w:lvlText w:val="%1."/>
      <w:lvlJc w:val="left"/>
      <w:pPr>
        <w:tabs>
          <w:tab w:val="num" w:pos="1290"/>
        </w:tabs>
        <w:ind w:left="1290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583A65A6"/>
    <w:multiLevelType w:val="hybridMultilevel"/>
    <w:tmpl w:val="F6409A68"/>
    <w:lvl w:ilvl="0" w:tplc="DC78701A">
      <w:start w:val="1"/>
      <w:numFmt w:val="lowerLetter"/>
      <w:lvlText w:val="%1."/>
      <w:lvlJc w:val="left"/>
      <w:pPr>
        <w:ind w:left="119" w:hanging="360"/>
        <w:jc w:val="right"/>
      </w:pPr>
      <w:rPr>
        <w:rFonts w:ascii="Arial" w:eastAsia="Arial" w:hAnsi="Arial" w:hint="default"/>
        <w:b/>
        <w:bCs/>
        <w:color w:val="211D1E"/>
        <w:spacing w:val="-1"/>
        <w:sz w:val="22"/>
        <w:szCs w:val="22"/>
      </w:rPr>
    </w:lvl>
    <w:lvl w:ilvl="1" w:tplc="225EC1FA">
      <w:start w:val="1"/>
      <w:numFmt w:val="decimal"/>
      <w:lvlText w:val="%2."/>
      <w:lvlJc w:val="left"/>
      <w:pPr>
        <w:ind w:left="479" w:hanging="360"/>
      </w:pPr>
      <w:rPr>
        <w:rFonts w:ascii="Arial" w:eastAsia="Arial" w:hAnsi="Arial" w:hint="default"/>
        <w:color w:val="211D1E"/>
        <w:spacing w:val="-1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820" w:hanging="361"/>
        <w:jc w:val="right"/>
      </w:pPr>
      <w:rPr>
        <w:rFonts w:hint="default"/>
        <w:color w:val="211D1E"/>
        <w:spacing w:val="-1"/>
        <w:sz w:val="22"/>
        <w:szCs w:val="22"/>
      </w:rPr>
    </w:lvl>
    <w:lvl w:ilvl="3" w:tplc="2FE27BC2">
      <w:start w:val="1"/>
      <w:numFmt w:val="bullet"/>
      <w:lvlText w:val="•"/>
      <w:lvlJc w:val="left"/>
      <w:pPr>
        <w:ind w:left="820" w:hanging="361"/>
      </w:pPr>
      <w:rPr>
        <w:rFonts w:hint="default"/>
      </w:rPr>
    </w:lvl>
    <w:lvl w:ilvl="4" w:tplc="205CBC24">
      <w:start w:val="1"/>
      <w:numFmt w:val="bullet"/>
      <w:lvlText w:val="•"/>
      <w:lvlJc w:val="left"/>
      <w:pPr>
        <w:ind w:left="2071" w:hanging="361"/>
      </w:pPr>
      <w:rPr>
        <w:rFonts w:hint="default"/>
      </w:rPr>
    </w:lvl>
    <w:lvl w:ilvl="5" w:tplc="5C0EE470">
      <w:start w:val="1"/>
      <w:numFmt w:val="bullet"/>
      <w:lvlText w:val="•"/>
      <w:lvlJc w:val="left"/>
      <w:pPr>
        <w:ind w:left="3322" w:hanging="361"/>
      </w:pPr>
      <w:rPr>
        <w:rFonts w:hint="default"/>
      </w:rPr>
    </w:lvl>
    <w:lvl w:ilvl="6" w:tplc="5C7C7B0A">
      <w:start w:val="1"/>
      <w:numFmt w:val="bullet"/>
      <w:lvlText w:val="•"/>
      <w:lvlJc w:val="left"/>
      <w:pPr>
        <w:ind w:left="4574" w:hanging="361"/>
      </w:pPr>
      <w:rPr>
        <w:rFonts w:hint="default"/>
      </w:rPr>
    </w:lvl>
    <w:lvl w:ilvl="7" w:tplc="BE5E9AE8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8" w:tplc="602627F8">
      <w:start w:val="1"/>
      <w:numFmt w:val="bullet"/>
      <w:lvlText w:val="•"/>
      <w:lvlJc w:val="left"/>
      <w:pPr>
        <w:ind w:left="7077" w:hanging="361"/>
      </w:pPr>
      <w:rPr>
        <w:rFonts w:hint="default"/>
      </w:rPr>
    </w:lvl>
  </w:abstractNum>
  <w:num w:numId="1" w16cid:durableId="1388214006">
    <w:abstractNumId w:val="0"/>
  </w:num>
  <w:num w:numId="2" w16cid:durableId="83565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34"/>
    <w:rsid w:val="00005437"/>
    <w:rsid w:val="00017D06"/>
    <w:rsid w:val="00022919"/>
    <w:rsid w:val="0002416B"/>
    <w:rsid w:val="00024631"/>
    <w:rsid w:val="000372FD"/>
    <w:rsid w:val="00047F52"/>
    <w:rsid w:val="00094720"/>
    <w:rsid w:val="000A024E"/>
    <w:rsid w:val="000A5A23"/>
    <w:rsid w:val="000D4C96"/>
    <w:rsid w:val="000F482A"/>
    <w:rsid w:val="001008C0"/>
    <w:rsid w:val="00145571"/>
    <w:rsid w:val="0015335B"/>
    <w:rsid w:val="001812FB"/>
    <w:rsid w:val="001B727E"/>
    <w:rsid w:val="001C6053"/>
    <w:rsid w:val="001D01FB"/>
    <w:rsid w:val="00202171"/>
    <w:rsid w:val="00211BCB"/>
    <w:rsid w:val="00254B7E"/>
    <w:rsid w:val="00265876"/>
    <w:rsid w:val="002D44CE"/>
    <w:rsid w:val="002E6D99"/>
    <w:rsid w:val="003131B6"/>
    <w:rsid w:val="00336C03"/>
    <w:rsid w:val="0034060D"/>
    <w:rsid w:val="00346EC6"/>
    <w:rsid w:val="00357C34"/>
    <w:rsid w:val="00374834"/>
    <w:rsid w:val="003A3ED0"/>
    <w:rsid w:val="003B0459"/>
    <w:rsid w:val="003B1782"/>
    <w:rsid w:val="003B3A67"/>
    <w:rsid w:val="003B723E"/>
    <w:rsid w:val="003C0E2F"/>
    <w:rsid w:val="003D6BDE"/>
    <w:rsid w:val="00407D3E"/>
    <w:rsid w:val="00453162"/>
    <w:rsid w:val="0046318A"/>
    <w:rsid w:val="00493357"/>
    <w:rsid w:val="004A0552"/>
    <w:rsid w:val="004C7979"/>
    <w:rsid w:val="004D3F67"/>
    <w:rsid w:val="004E2ECE"/>
    <w:rsid w:val="004F0E74"/>
    <w:rsid w:val="00534C9E"/>
    <w:rsid w:val="0055052C"/>
    <w:rsid w:val="00550FC2"/>
    <w:rsid w:val="0056021D"/>
    <w:rsid w:val="0056726B"/>
    <w:rsid w:val="005D0CF9"/>
    <w:rsid w:val="00684A64"/>
    <w:rsid w:val="006A00F2"/>
    <w:rsid w:val="006B0CC9"/>
    <w:rsid w:val="006E4D30"/>
    <w:rsid w:val="006F3671"/>
    <w:rsid w:val="0071773E"/>
    <w:rsid w:val="00733AE3"/>
    <w:rsid w:val="007424FE"/>
    <w:rsid w:val="00763505"/>
    <w:rsid w:val="00777F0F"/>
    <w:rsid w:val="007C4E3B"/>
    <w:rsid w:val="007D67CA"/>
    <w:rsid w:val="007D7F00"/>
    <w:rsid w:val="007E1786"/>
    <w:rsid w:val="007F3D23"/>
    <w:rsid w:val="0082360F"/>
    <w:rsid w:val="00833A0D"/>
    <w:rsid w:val="0083736E"/>
    <w:rsid w:val="00837466"/>
    <w:rsid w:val="00871B1E"/>
    <w:rsid w:val="00874965"/>
    <w:rsid w:val="00875663"/>
    <w:rsid w:val="008773FF"/>
    <w:rsid w:val="00886649"/>
    <w:rsid w:val="00886D34"/>
    <w:rsid w:val="008B2D8B"/>
    <w:rsid w:val="008C473B"/>
    <w:rsid w:val="008F0D6B"/>
    <w:rsid w:val="00901E84"/>
    <w:rsid w:val="00935F59"/>
    <w:rsid w:val="009419A7"/>
    <w:rsid w:val="009523C3"/>
    <w:rsid w:val="00957751"/>
    <w:rsid w:val="00967DCB"/>
    <w:rsid w:val="00987453"/>
    <w:rsid w:val="009B3D22"/>
    <w:rsid w:val="009C385C"/>
    <w:rsid w:val="009F38E1"/>
    <w:rsid w:val="00A12263"/>
    <w:rsid w:val="00A203EB"/>
    <w:rsid w:val="00A25AFF"/>
    <w:rsid w:val="00A4152C"/>
    <w:rsid w:val="00A416BD"/>
    <w:rsid w:val="00A823D2"/>
    <w:rsid w:val="00AA0B95"/>
    <w:rsid w:val="00AB051F"/>
    <w:rsid w:val="00AB5800"/>
    <w:rsid w:val="00AE08F3"/>
    <w:rsid w:val="00AE2FA2"/>
    <w:rsid w:val="00B23279"/>
    <w:rsid w:val="00B26F34"/>
    <w:rsid w:val="00B44761"/>
    <w:rsid w:val="00B932BC"/>
    <w:rsid w:val="00BB3F48"/>
    <w:rsid w:val="00BF3D57"/>
    <w:rsid w:val="00BF597A"/>
    <w:rsid w:val="00C178ED"/>
    <w:rsid w:val="00C270CA"/>
    <w:rsid w:val="00C325F3"/>
    <w:rsid w:val="00C52A31"/>
    <w:rsid w:val="00C553FE"/>
    <w:rsid w:val="00C67939"/>
    <w:rsid w:val="00C67CA3"/>
    <w:rsid w:val="00C71D74"/>
    <w:rsid w:val="00C74C4B"/>
    <w:rsid w:val="00C76631"/>
    <w:rsid w:val="00C77870"/>
    <w:rsid w:val="00C90C41"/>
    <w:rsid w:val="00C90FE9"/>
    <w:rsid w:val="00CA6199"/>
    <w:rsid w:val="00CA6C2D"/>
    <w:rsid w:val="00CC210E"/>
    <w:rsid w:val="00CC6045"/>
    <w:rsid w:val="00CC65ED"/>
    <w:rsid w:val="00CD6043"/>
    <w:rsid w:val="00CE39A4"/>
    <w:rsid w:val="00CE4056"/>
    <w:rsid w:val="00D26522"/>
    <w:rsid w:val="00D3699C"/>
    <w:rsid w:val="00D57CE5"/>
    <w:rsid w:val="00D91CE1"/>
    <w:rsid w:val="00D96BD5"/>
    <w:rsid w:val="00DA5D93"/>
    <w:rsid w:val="00DB4ADF"/>
    <w:rsid w:val="00DB6491"/>
    <w:rsid w:val="00DE16D6"/>
    <w:rsid w:val="00DF74F5"/>
    <w:rsid w:val="00E0037B"/>
    <w:rsid w:val="00E66603"/>
    <w:rsid w:val="00E72FEE"/>
    <w:rsid w:val="00E82DEE"/>
    <w:rsid w:val="00E917FD"/>
    <w:rsid w:val="00E94862"/>
    <w:rsid w:val="00E97FD9"/>
    <w:rsid w:val="00EC3005"/>
    <w:rsid w:val="00ED6B01"/>
    <w:rsid w:val="00EF0558"/>
    <w:rsid w:val="00EF6BCA"/>
    <w:rsid w:val="00F06C49"/>
    <w:rsid w:val="00F9572E"/>
    <w:rsid w:val="00F97171"/>
    <w:rsid w:val="00FB0803"/>
    <w:rsid w:val="00FF280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89DFE"/>
  <w15:chartTrackingRefBased/>
  <w15:docId w15:val="{71049C3D-73ED-490F-BC58-5262B20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uppressAutoHyphens/>
      <w:ind w:left="1728" w:hanging="1728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3D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46EC6"/>
    <w:rPr>
      <w:sz w:val="16"/>
      <w:szCs w:val="16"/>
    </w:rPr>
  </w:style>
  <w:style w:type="paragraph" w:styleId="CommentText">
    <w:name w:val="annotation text"/>
    <w:basedOn w:val="Normal"/>
    <w:semiHidden/>
    <w:rsid w:val="00346EC6"/>
  </w:style>
  <w:style w:type="paragraph" w:styleId="CommentSubject">
    <w:name w:val="annotation subject"/>
    <w:basedOn w:val="CommentText"/>
    <w:next w:val="CommentText"/>
    <w:semiHidden/>
    <w:rsid w:val="00346EC6"/>
    <w:rPr>
      <w:b/>
      <w:bCs/>
    </w:rPr>
  </w:style>
  <w:style w:type="paragraph" w:styleId="Revision">
    <w:name w:val="Revision"/>
    <w:hidden/>
    <w:uiPriority w:val="99"/>
    <w:semiHidden/>
    <w:rsid w:val="00005437"/>
    <w:rPr>
      <w:snapToGrid w:val="0"/>
    </w:rPr>
  </w:style>
  <w:style w:type="paragraph" w:styleId="ListParagraph">
    <w:name w:val="List Paragraph"/>
    <w:basedOn w:val="Normal"/>
    <w:uiPriority w:val="34"/>
    <w:qFormat/>
    <w:rsid w:val="00AE2FA2"/>
    <w:pPr>
      <w:widowControl/>
      <w:ind w:left="720"/>
      <w:contextualSpacing/>
    </w:pPr>
    <w:rPr>
      <w:rFonts w:ascii="Arial" w:hAnsi="Arial" w:cs="Arial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BE66-4BE4-48F8-B7E1-18019B0A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Wilcox Associates Inc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susanm</dc:creator>
  <cp:keywords/>
  <cp:lastModifiedBy>Pawelec, David B. (MDOT)</cp:lastModifiedBy>
  <cp:revision>12</cp:revision>
  <cp:lastPrinted>2021-05-27T16:46:00Z</cp:lastPrinted>
  <dcterms:created xsi:type="dcterms:W3CDTF">2022-12-15T16:03:00Z</dcterms:created>
  <dcterms:modified xsi:type="dcterms:W3CDTF">2023-01-06T16:19:00Z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2021-04-18T14:16:32Z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6797cbdd-5507-4d1d-aebe-9559c019ec2e</vt:lpwstr>
  </property>
  <property fmtid="{D5CDD505-2E9C-101B-9397-08002B2CF9AE}" pid="42" name="MSIP_Label_3a2fed65-62e7-46ea-af74-187e0c17143a_ContentBits">
    <vt:lpwstr>0</vt:lpwstr>
  </property>
</Properties>
</file>