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3A32" w14:textId="24C59141" w:rsidR="007D0549" w:rsidRPr="00F32936" w:rsidRDefault="007D0549" w:rsidP="00A60F66">
      <w:pPr>
        <w:spacing w:after="240"/>
        <w:jc w:val="center"/>
        <w:rPr>
          <w:rFonts w:ascii="Arial" w:hAnsi="Arial" w:cs="Arial"/>
        </w:rPr>
      </w:pPr>
      <w:r w:rsidRPr="00F32936">
        <w:rPr>
          <w:rFonts w:ascii="Arial" w:hAnsi="Arial" w:cs="Arial"/>
        </w:rPr>
        <w:t>MICHIGAN</w:t>
      </w:r>
      <w:r w:rsidR="00A60F66">
        <w:rPr>
          <w:rFonts w:ascii="Arial" w:hAnsi="Arial" w:cs="Arial"/>
        </w:rPr>
        <w:br/>
      </w:r>
      <w:r w:rsidRPr="00F32936">
        <w:rPr>
          <w:rFonts w:ascii="Arial" w:hAnsi="Arial" w:cs="Arial"/>
        </w:rPr>
        <w:t>DEPARTMENT OF TRANSPORTATION</w:t>
      </w:r>
    </w:p>
    <w:p w14:paraId="6831B463" w14:textId="2A4F5B69" w:rsidR="007D0549" w:rsidRPr="00F32936" w:rsidRDefault="007D0549" w:rsidP="00A60F66">
      <w:pPr>
        <w:jc w:val="center"/>
        <w:rPr>
          <w:rFonts w:ascii="Arial" w:hAnsi="Arial" w:cs="Arial"/>
        </w:rPr>
      </w:pPr>
      <w:r w:rsidRPr="00F32936">
        <w:rPr>
          <w:rFonts w:ascii="Arial" w:hAnsi="Arial" w:cs="Arial"/>
        </w:rPr>
        <w:t>SPECIAL PROVISION</w:t>
      </w:r>
      <w:r w:rsidR="00A60F66">
        <w:rPr>
          <w:rFonts w:ascii="Arial" w:hAnsi="Arial" w:cs="Arial"/>
        </w:rPr>
        <w:br/>
      </w:r>
      <w:r w:rsidRPr="00F32936">
        <w:rPr>
          <w:rFonts w:ascii="Arial" w:hAnsi="Arial" w:cs="Arial"/>
        </w:rPr>
        <w:t>FOR</w:t>
      </w:r>
    </w:p>
    <w:p w14:paraId="55E23393" w14:textId="32F00A26" w:rsidR="007D0549" w:rsidRPr="00F32936" w:rsidRDefault="007D0549" w:rsidP="00A60F66">
      <w:pPr>
        <w:pStyle w:val="Heading1"/>
      </w:pPr>
      <w:r w:rsidRPr="00F32936">
        <w:t>DEWATERING SYSTEM</w:t>
      </w:r>
    </w:p>
    <w:p w14:paraId="1E469142" w14:textId="04E33D8B" w:rsidR="007D0549" w:rsidRPr="001E3BD4" w:rsidRDefault="009C2BA3" w:rsidP="00A60F66">
      <w:pPr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proofErr w:type="gramStart"/>
      <w:r w:rsidRPr="001E3BD4">
        <w:rPr>
          <w:rFonts w:ascii="Arial" w:hAnsi="Arial" w:cs="Arial"/>
        </w:rPr>
        <w:t>S</w:t>
      </w:r>
      <w:r w:rsidR="00090ABC" w:rsidRPr="001E3BD4">
        <w:rPr>
          <w:rFonts w:ascii="Arial" w:hAnsi="Arial" w:cs="Arial"/>
        </w:rPr>
        <w:t>T</w:t>
      </w:r>
      <w:r w:rsidRPr="001E3BD4">
        <w:rPr>
          <w:rFonts w:ascii="Arial" w:hAnsi="Arial" w:cs="Arial"/>
        </w:rPr>
        <w:t>M</w:t>
      </w:r>
      <w:r w:rsidR="00886A5E" w:rsidRPr="001E3BD4">
        <w:rPr>
          <w:rFonts w:ascii="Arial" w:hAnsi="Arial" w:cs="Arial"/>
        </w:rPr>
        <w:t>:</w:t>
      </w:r>
      <w:r w:rsidRPr="001E3BD4">
        <w:rPr>
          <w:rFonts w:ascii="Arial" w:hAnsi="Arial" w:cs="Arial"/>
        </w:rPr>
        <w:t>JD</w:t>
      </w:r>
      <w:proofErr w:type="gramEnd"/>
      <w:r w:rsidR="007D0549" w:rsidRPr="001E3BD4">
        <w:rPr>
          <w:rFonts w:ascii="Arial" w:hAnsi="Arial" w:cs="Arial"/>
        </w:rPr>
        <w:tab/>
      </w:r>
      <w:r w:rsidR="00EB64D9" w:rsidRPr="001E3BD4">
        <w:rPr>
          <w:rFonts w:ascii="Arial" w:hAnsi="Arial" w:cs="Arial"/>
        </w:rPr>
        <w:fldChar w:fldCharType="begin"/>
      </w:r>
      <w:r w:rsidR="00EB64D9" w:rsidRPr="001E3BD4">
        <w:rPr>
          <w:rFonts w:ascii="Arial" w:hAnsi="Arial" w:cs="Arial"/>
        </w:rPr>
        <w:instrText xml:space="preserve"> PAGE  \* Arabic  \* MERGEFORMAT </w:instrText>
      </w:r>
      <w:r w:rsidR="00EB64D9" w:rsidRPr="001E3BD4">
        <w:rPr>
          <w:rFonts w:ascii="Arial" w:hAnsi="Arial" w:cs="Arial"/>
        </w:rPr>
        <w:fldChar w:fldCharType="separate"/>
      </w:r>
      <w:r w:rsidR="006033CF" w:rsidRPr="001E3BD4">
        <w:rPr>
          <w:rFonts w:ascii="Arial" w:hAnsi="Arial" w:cs="Arial"/>
          <w:noProof/>
        </w:rPr>
        <w:t>1</w:t>
      </w:r>
      <w:r w:rsidR="00EB64D9" w:rsidRPr="001E3BD4">
        <w:rPr>
          <w:rFonts w:ascii="Arial" w:hAnsi="Arial" w:cs="Arial"/>
        </w:rPr>
        <w:fldChar w:fldCharType="end"/>
      </w:r>
      <w:r w:rsidR="00EB64D9" w:rsidRPr="001E3BD4">
        <w:rPr>
          <w:rFonts w:ascii="Arial" w:hAnsi="Arial" w:cs="Arial"/>
        </w:rPr>
        <w:t xml:space="preserve"> of </w:t>
      </w:r>
      <w:r w:rsidR="00EB64D9" w:rsidRPr="001E3BD4">
        <w:rPr>
          <w:rFonts w:ascii="Arial" w:hAnsi="Arial" w:cs="Arial"/>
        </w:rPr>
        <w:fldChar w:fldCharType="begin"/>
      </w:r>
      <w:r w:rsidR="00EB64D9" w:rsidRPr="001E3BD4">
        <w:rPr>
          <w:rFonts w:ascii="Arial" w:hAnsi="Arial" w:cs="Arial"/>
        </w:rPr>
        <w:instrText xml:space="preserve"> NUMPAGES  \* Arabic  \* MERGEFORMAT </w:instrText>
      </w:r>
      <w:r w:rsidR="00EB64D9" w:rsidRPr="001E3BD4">
        <w:rPr>
          <w:rFonts w:ascii="Arial" w:hAnsi="Arial" w:cs="Arial"/>
        </w:rPr>
        <w:fldChar w:fldCharType="separate"/>
      </w:r>
      <w:r w:rsidR="006033CF" w:rsidRPr="001E3BD4">
        <w:rPr>
          <w:rFonts w:ascii="Arial" w:hAnsi="Arial" w:cs="Arial"/>
          <w:noProof/>
        </w:rPr>
        <w:t>2</w:t>
      </w:r>
      <w:r w:rsidR="00EB64D9" w:rsidRPr="001E3BD4">
        <w:rPr>
          <w:rFonts w:ascii="Arial" w:hAnsi="Arial" w:cs="Arial"/>
        </w:rPr>
        <w:fldChar w:fldCharType="end"/>
      </w:r>
      <w:r w:rsidR="007D0549" w:rsidRPr="001E3BD4">
        <w:rPr>
          <w:rFonts w:ascii="Arial" w:hAnsi="Arial" w:cs="Arial"/>
        </w:rPr>
        <w:tab/>
      </w:r>
      <w:r w:rsidR="0093169A" w:rsidRPr="001E3BD4">
        <w:rPr>
          <w:rFonts w:ascii="Arial" w:hAnsi="Arial" w:cs="Arial"/>
        </w:rPr>
        <w:t>APPR:</w:t>
      </w:r>
      <w:proofErr w:type="gramStart"/>
      <w:r w:rsidR="005B4E52" w:rsidRPr="001E3BD4">
        <w:rPr>
          <w:rFonts w:ascii="Arial" w:hAnsi="Arial" w:cs="Arial"/>
        </w:rPr>
        <w:t>DMG</w:t>
      </w:r>
      <w:r w:rsidR="003110DC" w:rsidRPr="001E3BD4">
        <w:rPr>
          <w:rFonts w:ascii="Arial" w:hAnsi="Arial" w:cs="Arial"/>
        </w:rPr>
        <w:t>:</w:t>
      </w:r>
      <w:r w:rsidR="005B4E52" w:rsidRPr="001E3BD4">
        <w:rPr>
          <w:rFonts w:ascii="Arial" w:hAnsi="Arial" w:cs="Arial"/>
        </w:rPr>
        <w:t>RWS</w:t>
      </w:r>
      <w:proofErr w:type="gramEnd"/>
      <w:r w:rsidR="0093169A" w:rsidRPr="001E3BD4">
        <w:rPr>
          <w:rFonts w:ascii="Arial" w:hAnsi="Arial" w:cs="Arial"/>
        </w:rPr>
        <w:t>:</w:t>
      </w:r>
      <w:r w:rsidR="00F21316" w:rsidRPr="001E3BD4">
        <w:rPr>
          <w:rFonts w:ascii="Arial" w:hAnsi="Arial" w:cs="Arial"/>
        </w:rPr>
        <w:t>0</w:t>
      </w:r>
      <w:r w:rsidR="00F32936">
        <w:rPr>
          <w:rFonts w:ascii="Arial" w:hAnsi="Arial" w:cs="Arial"/>
        </w:rPr>
        <w:t>8</w:t>
      </w:r>
      <w:r w:rsidR="00F21316" w:rsidRPr="001E3BD4">
        <w:rPr>
          <w:rFonts w:ascii="Arial" w:hAnsi="Arial" w:cs="Arial"/>
        </w:rPr>
        <w:t>-0</w:t>
      </w:r>
      <w:r w:rsidR="00F32936">
        <w:rPr>
          <w:rFonts w:ascii="Arial" w:hAnsi="Arial" w:cs="Arial"/>
        </w:rPr>
        <w:t>8</w:t>
      </w:r>
      <w:r w:rsidR="00F21316" w:rsidRPr="001E3BD4">
        <w:rPr>
          <w:rFonts w:ascii="Arial" w:hAnsi="Arial" w:cs="Arial"/>
        </w:rPr>
        <w:t>-22</w:t>
      </w:r>
    </w:p>
    <w:p w14:paraId="5F031055" w14:textId="1CBCAAE8" w:rsidR="00F9301C" w:rsidRPr="001E3BD4" w:rsidRDefault="0093169A" w:rsidP="00A60F66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b/>
          <w:bCs/>
          <w:sz w:val="22"/>
          <w:szCs w:val="22"/>
        </w:rPr>
        <w:t>a.</w:t>
      </w:r>
      <w:r w:rsidRPr="001E3BD4">
        <w:rPr>
          <w:rFonts w:ascii="Arial" w:hAnsi="Arial" w:cs="Arial"/>
          <w:b/>
          <w:bCs/>
          <w:sz w:val="22"/>
          <w:szCs w:val="22"/>
        </w:rPr>
        <w:tab/>
      </w:r>
      <w:r w:rsidR="007D0549" w:rsidRPr="001E3BD4">
        <w:rPr>
          <w:rFonts w:ascii="Arial" w:hAnsi="Arial" w:cs="Arial"/>
          <w:b/>
          <w:bCs/>
          <w:sz w:val="22"/>
          <w:szCs w:val="22"/>
        </w:rPr>
        <w:t>Description.</w:t>
      </w:r>
      <w:r w:rsidR="007D0549" w:rsidRPr="001E3BD4">
        <w:rPr>
          <w:rFonts w:ascii="Arial" w:hAnsi="Arial" w:cs="Arial"/>
          <w:bCs/>
          <w:sz w:val="22"/>
          <w:szCs w:val="22"/>
        </w:rPr>
        <w:t xml:space="preserve">  </w:t>
      </w:r>
      <w:r w:rsidR="007D0549" w:rsidRPr="001E3BD4">
        <w:rPr>
          <w:rFonts w:ascii="Arial" w:hAnsi="Arial" w:cs="Arial"/>
          <w:sz w:val="22"/>
          <w:szCs w:val="22"/>
        </w:rPr>
        <w:t>This work consist</w:t>
      </w:r>
      <w:r w:rsidRPr="001E3BD4">
        <w:rPr>
          <w:rFonts w:ascii="Arial" w:hAnsi="Arial" w:cs="Arial"/>
          <w:sz w:val="22"/>
          <w:szCs w:val="22"/>
        </w:rPr>
        <w:t>s</w:t>
      </w:r>
      <w:r w:rsidR="007D0549" w:rsidRPr="001E3BD4">
        <w:rPr>
          <w:rFonts w:ascii="Arial" w:hAnsi="Arial" w:cs="Arial"/>
          <w:sz w:val="22"/>
          <w:szCs w:val="22"/>
        </w:rPr>
        <w:t xml:space="preserve"> of lower</w:t>
      </w:r>
      <w:r w:rsidR="00EB64D9" w:rsidRPr="001E3BD4">
        <w:rPr>
          <w:rFonts w:ascii="Arial" w:hAnsi="Arial" w:cs="Arial"/>
          <w:sz w:val="22"/>
          <w:szCs w:val="22"/>
        </w:rPr>
        <w:t>ing</w:t>
      </w:r>
      <w:r w:rsidR="007D0549" w:rsidRPr="001E3BD4">
        <w:rPr>
          <w:rFonts w:ascii="Arial" w:hAnsi="Arial" w:cs="Arial"/>
          <w:sz w:val="22"/>
          <w:szCs w:val="22"/>
        </w:rPr>
        <w:t xml:space="preserve"> the groundwater table </w:t>
      </w:r>
      <w:r w:rsidR="00C203C8" w:rsidRPr="001E3BD4">
        <w:rPr>
          <w:rFonts w:ascii="Arial" w:hAnsi="Arial" w:cs="Arial"/>
          <w:sz w:val="22"/>
          <w:szCs w:val="22"/>
        </w:rPr>
        <w:t>to facilitate excavation.</w:t>
      </w:r>
      <w:r w:rsidR="00F9301C" w:rsidRPr="001E3BD4">
        <w:rPr>
          <w:rFonts w:ascii="Arial" w:hAnsi="Arial" w:cs="Arial"/>
          <w:sz w:val="22"/>
          <w:szCs w:val="22"/>
        </w:rPr>
        <w:t xml:space="preserve">  This work </w:t>
      </w:r>
      <w:r w:rsidR="00AB0430" w:rsidRPr="001E3BD4">
        <w:rPr>
          <w:rFonts w:ascii="Arial" w:hAnsi="Arial" w:cs="Arial"/>
          <w:sz w:val="22"/>
          <w:szCs w:val="22"/>
        </w:rPr>
        <w:t>will</w:t>
      </w:r>
      <w:r w:rsidR="00F9301C" w:rsidRPr="001E3BD4">
        <w:rPr>
          <w:rFonts w:ascii="Arial" w:hAnsi="Arial" w:cs="Arial"/>
          <w:sz w:val="22"/>
          <w:szCs w:val="22"/>
        </w:rPr>
        <w:t xml:space="preserve"> require the use of pumps or well points, deep wells, or other measures</w:t>
      </w:r>
      <w:r w:rsidR="00A977D7" w:rsidRPr="001E3BD4">
        <w:rPr>
          <w:rFonts w:ascii="Arial" w:hAnsi="Arial" w:cs="Arial"/>
          <w:sz w:val="22"/>
          <w:szCs w:val="22"/>
        </w:rPr>
        <w:t xml:space="preserve"> that are utilized to control </w:t>
      </w:r>
      <w:r w:rsidR="00255AF5" w:rsidRPr="001E3BD4">
        <w:rPr>
          <w:rFonts w:ascii="Arial" w:hAnsi="Arial" w:cs="Arial"/>
          <w:sz w:val="22"/>
          <w:szCs w:val="22"/>
        </w:rPr>
        <w:t xml:space="preserve">and manage </w:t>
      </w:r>
      <w:r w:rsidR="00A977D7" w:rsidRPr="001E3BD4">
        <w:rPr>
          <w:rFonts w:ascii="Arial" w:hAnsi="Arial" w:cs="Arial"/>
          <w:sz w:val="22"/>
          <w:szCs w:val="22"/>
        </w:rPr>
        <w:t>groundwater.</w:t>
      </w:r>
    </w:p>
    <w:p w14:paraId="0B6298DB" w14:textId="0CF53C9C" w:rsidR="007D0549" w:rsidRPr="001E3BD4" w:rsidRDefault="007D0549" w:rsidP="00A60F66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1E3BD4">
        <w:rPr>
          <w:rFonts w:ascii="Arial" w:hAnsi="Arial" w:cs="Arial"/>
          <w:b/>
          <w:bCs/>
          <w:sz w:val="22"/>
          <w:szCs w:val="22"/>
        </w:rPr>
        <w:t>b.</w:t>
      </w:r>
      <w:proofErr w:type="spellEnd"/>
      <w:r w:rsidRPr="001E3BD4">
        <w:rPr>
          <w:rFonts w:ascii="Arial" w:hAnsi="Arial" w:cs="Arial"/>
          <w:b/>
          <w:bCs/>
          <w:sz w:val="22"/>
          <w:szCs w:val="22"/>
        </w:rPr>
        <w:tab/>
        <w:t>Well Points and Deep Wells.</w:t>
      </w:r>
      <w:r w:rsidRPr="001E3BD4">
        <w:rPr>
          <w:rFonts w:ascii="Arial" w:hAnsi="Arial" w:cs="Arial"/>
          <w:bCs/>
          <w:sz w:val="22"/>
          <w:szCs w:val="22"/>
        </w:rPr>
        <w:t xml:space="preserve">  </w:t>
      </w:r>
      <w:r w:rsidR="00EB64D9" w:rsidRPr="001E3BD4">
        <w:rPr>
          <w:rFonts w:ascii="Arial" w:hAnsi="Arial" w:cs="Arial"/>
          <w:bCs/>
          <w:sz w:val="22"/>
          <w:szCs w:val="22"/>
        </w:rPr>
        <w:t>Ensure g</w:t>
      </w:r>
      <w:r w:rsidRPr="001E3BD4">
        <w:rPr>
          <w:rFonts w:ascii="Arial" w:hAnsi="Arial" w:cs="Arial"/>
          <w:sz w:val="22"/>
          <w:szCs w:val="22"/>
        </w:rPr>
        <w:t xml:space="preserve">roundwater control performed by deep well and/or well point pumping systems </w:t>
      </w:r>
      <w:r w:rsidR="00EB64D9" w:rsidRPr="001E3BD4">
        <w:rPr>
          <w:rFonts w:ascii="Arial" w:hAnsi="Arial" w:cs="Arial"/>
          <w:sz w:val="22"/>
          <w:szCs w:val="22"/>
        </w:rPr>
        <w:t>is</w:t>
      </w:r>
      <w:r w:rsidRPr="001E3BD4">
        <w:rPr>
          <w:rFonts w:ascii="Arial" w:hAnsi="Arial" w:cs="Arial"/>
          <w:sz w:val="22"/>
          <w:szCs w:val="22"/>
        </w:rPr>
        <w:t xml:space="preserve"> done without damage to property or structures and without interference with the rights of the public, owners of private property, pedestrians, vehicular </w:t>
      </w:r>
      <w:r w:rsidR="00F32936" w:rsidRPr="001E3BD4">
        <w:rPr>
          <w:rFonts w:ascii="Arial" w:hAnsi="Arial" w:cs="Arial"/>
          <w:sz w:val="22"/>
          <w:szCs w:val="22"/>
        </w:rPr>
        <w:t>traffic,</w:t>
      </w:r>
      <w:r w:rsidRPr="001E3BD4">
        <w:rPr>
          <w:rFonts w:ascii="Arial" w:hAnsi="Arial" w:cs="Arial"/>
          <w:sz w:val="22"/>
          <w:szCs w:val="22"/>
        </w:rPr>
        <w:t xml:space="preserve"> or the work of other contractors.  Any pumping methods used for dewatering and control of groundwater and seepage </w:t>
      </w:r>
      <w:r w:rsidR="00712C72" w:rsidRPr="001E3BD4">
        <w:rPr>
          <w:rFonts w:ascii="Arial" w:hAnsi="Arial" w:cs="Arial"/>
          <w:sz w:val="22"/>
          <w:szCs w:val="22"/>
        </w:rPr>
        <w:t xml:space="preserve">must </w:t>
      </w:r>
      <w:r w:rsidRPr="001E3BD4">
        <w:rPr>
          <w:rFonts w:ascii="Arial" w:hAnsi="Arial" w:cs="Arial"/>
          <w:sz w:val="22"/>
          <w:szCs w:val="22"/>
        </w:rPr>
        <w:t xml:space="preserve">have properly designed filters to ensure that adjacent soil will not be pumped with the water, thus creating voids </w:t>
      </w:r>
      <w:r w:rsidR="00F9301C" w:rsidRPr="001E3BD4">
        <w:rPr>
          <w:rFonts w:ascii="Arial" w:hAnsi="Arial" w:cs="Arial"/>
          <w:sz w:val="22"/>
          <w:szCs w:val="22"/>
        </w:rPr>
        <w:t>under</w:t>
      </w:r>
      <w:r w:rsidRPr="001E3BD4">
        <w:rPr>
          <w:rFonts w:ascii="Arial" w:hAnsi="Arial" w:cs="Arial"/>
          <w:sz w:val="22"/>
          <w:szCs w:val="22"/>
        </w:rPr>
        <w:t xml:space="preserve">ground and around the face of the excavation or under existing structures.  </w:t>
      </w:r>
      <w:r w:rsidR="00EB64D9" w:rsidRPr="001E3BD4">
        <w:rPr>
          <w:rFonts w:ascii="Arial" w:hAnsi="Arial" w:cs="Arial"/>
          <w:sz w:val="22"/>
          <w:szCs w:val="22"/>
        </w:rPr>
        <w:t>Ensure t</w:t>
      </w:r>
      <w:r w:rsidR="00295DEB" w:rsidRPr="001E3BD4">
        <w:rPr>
          <w:rFonts w:ascii="Arial" w:hAnsi="Arial" w:cs="Arial"/>
          <w:sz w:val="22"/>
          <w:szCs w:val="22"/>
        </w:rPr>
        <w:t xml:space="preserve">he loss of fines </w:t>
      </w:r>
      <w:r w:rsidR="00EB64D9" w:rsidRPr="001E3BD4">
        <w:rPr>
          <w:rFonts w:ascii="Arial" w:hAnsi="Arial" w:cs="Arial"/>
          <w:sz w:val="22"/>
          <w:szCs w:val="22"/>
        </w:rPr>
        <w:t>is</w:t>
      </w:r>
      <w:r w:rsidR="00295DEB" w:rsidRPr="001E3BD4">
        <w:rPr>
          <w:rFonts w:ascii="Arial" w:hAnsi="Arial" w:cs="Arial"/>
          <w:sz w:val="22"/>
          <w:szCs w:val="22"/>
        </w:rPr>
        <w:t xml:space="preserve"> limited to no more than 5 </w:t>
      </w:r>
      <w:r w:rsidR="00B43FE8" w:rsidRPr="001E3BD4">
        <w:rPr>
          <w:rFonts w:ascii="Arial" w:hAnsi="Arial" w:cs="Arial"/>
          <w:sz w:val="22"/>
          <w:szCs w:val="22"/>
        </w:rPr>
        <w:t>parts per million</w:t>
      </w:r>
      <w:r w:rsidR="00295DEB" w:rsidRPr="001E3BD4">
        <w:rPr>
          <w:rFonts w:ascii="Arial" w:hAnsi="Arial" w:cs="Arial"/>
          <w:sz w:val="22"/>
          <w:szCs w:val="22"/>
        </w:rPr>
        <w:t xml:space="preserve"> by volume in the extracted water. </w:t>
      </w:r>
      <w:r w:rsidR="005469B5" w:rsidRPr="001E3BD4">
        <w:rPr>
          <w:rFonts w:ascii="Arial" w:hAnsi="Arial" w:cs="Arial"/>
          <w:sz w:val="22"/>
          <w:szCs w:val="22"/>
        </w:rPr>
        <w:t xml:space="preserve"> </w:t>
      </w:r>
      <w:r w:rsidR="00EB64D9" w:rsidRPr="001E3BD4">
        <w:rPr>
          <w:rFonts w:ascii="Arial" w:hAnsi="Arial" w:cs="Arial"/>
          <w:sz w:val="22"/>
          <w:szCs w:val="22"/>
        </w:rPr>
        <w:t>Ensure t</w:t>
      </w:r>
      <w:r w:rsidR="00B43FE8" w:rsidRPr="001E3BD4">
        <w:rPr>
          <w:rFonts w:ascii="Arial" w:hAnsi="Arial" w:cs="Arial"/>
          <w:sz w:val="22"/>
          <w:szCs w:val="22"/>
        </w:rPr>
        <w:t>he</w:t>
      </w:r>
      <w:r w:rsidRPr="001E3BD4">
        <w:rPr>
          <w:rFonts w:ascii="Arial" w:hAnsi="Arial" w:cs="Arial"/>
          <w:sz w:val="22"/>
          <w:szCs w:val="22"/>
        </w:rPr>
        <w:t xml:space="preserve"> filter design </w:t>
      </w:r>
      <w:r w:rsidR="00EB64D9" w:rsidRPr="001E3BD4">
        <w:rPr>
          <w:rFonts w:ascii="Arial" w:hAnsi="Arial" w:cs="Arial"/>
          <w:sz w:val="22"/>
          <w:szCs w:val="22"/>
        </w:rPr>
        <w:t>is</w:t>
      </w:r>
      <w:r w:rsidRPr="001E3BD4">
        <w:rPr>
          <w:rFonts w:ascii="Arial" w:hAnsi="Arial" w:cs="Arial"/>
          <w:sz w:val="22"/>
          <w:szCs w:val="22"/>
        </w:rPr>
        <w:t xml:space="preserve"> reviewed and approved by the Engineer before placement.</w:t>
      </w:r>
    </w:p>
    <w:p w14:paraId="6069A342" w14:textId="3722D43C" w:rsidR="007D0549" w:rsidRPr="001E3BD4" w:rsidRDefault="003110DC" w:rsidP="00A60F66">
      <w:pPr>
        <w:spacing w:before="120" w:after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>Perform t</w:t>
      </w:r>
      <w:r w:rsidR="007D0549" w:rsidRPr="001E3BD4">
        <w:rPr>
          <w:rFonts w:ascii="Arial" w:hAnsi="Arial" w:cs="Arial"/>
          <w:sz w:val="22"/>
          <w:szCs w:val="22"/>
        </w:rPr>
        <w:t xml:space="preserve">he dewatering operations in a proper and predetermined sequence with the </w:t>
      </w:r>
      <w:r w:rsidR="00843BE7" w:rsidRPr="001E3BD4">
        <w:rPr>
          <w:rFonts w:ascii="Arial" w:hAnsi="Arial" w:cs="Arial"/>
          <w:sz w:val="22"/>
          <w:szCs w:val="22"/>
        </w:rPr>
        <w:t>excavation</w:t>
      </w:r>
      <w:r w:rsidR="007D0549" w:rsidRPr="001E3BD4">
        <w:rPr>
          <w:rFonts w:ascii="Arial" w:hAnsi="Arial" w:cs="Arial"/>
          <w:sz w:val="22"/>
          <w:szCs w:val="22"/>
        </w:rPr>
        <w:t xml:space="preserve"> operation such that the </w:t>
      </w:r>
      <w:r w:rsidR="002E18C3" w:rsidRPr="001E3BD4">
        <w:rPr>
          <w:rFonts w:ascii="Arial" w:hAnsi="Arial" w:cs="Arial"/>
          <w:sz w:val="22"/>
          <w:szCs w:val="22"/>
        </w:rPr>
        <w:t>perimeter</w:t>
      </w:r>
      <w:r w:rsidR="00017203" w:rsidRPr="001E3BD4">
        <w:rPr>
          <w:rFonts w:ascii="Arial" w:hAnsi="Arial" w:cs="Arial"/>
          <w:sz w:val="22"/>
          <w:szCs w:val="22"/>
        </w:rPr>
        <w:t>, bottom</w:t>
      </w:r>
      <w:r w:rsidR="00F32936">
        <w:rPr>
          <w:rFonts w:ascii="Arial" w:hAnsi="Arial" w:cs="Arial"/>
          <w:sz w:val="22"/>
          <w:szCs w:val="22"/>
        </w:rPr>
        <w:t>,</w:t>
      </w:r>
      <w:r w:rsidR="00017203" w:rsidRPr="001E3BD4">
        <w:rPr>
          <w:rFonts w:ascii="Arial" w:hAnsi="Arial" w:cs="Arial"/>
          <w:sz w:val="22"/>
          <w:szCs w:val="22"/>
        </w:rPr>
        <w:t xml:space="preserve"> </w:t>
      </w:r>
      <w:r w:rsidR="007D0549" w:rsidRPr="001E3BD4">
        <w:rPr>
          <w:rFonts w:ascii="Arial" w:hAnsi="Arial" w:cs="Arial"/>
          <w:sz w:val="22"/>
          <w:szCs w:val="22"/>
        </w:rPr>
        <w:t xml:space="preserve">and face of the excavation </w:t>
      </w:r>
      <w:r w:rsidR="00017203" w:rsidRPr="001E3BD4">
        <w:rPr>
          <w:rFonts w:ascii="Arial" w:hAnsi="Arial" w:cs="Arial"/>
          <w:sz w:val="22"/>
          <w:szCs w:val="22"/>
        </w:rPr>
        <w:t>are</w:t>
      </w:r>
      <w:r w:rsidR="007D0549" w:rsidRPr="001E3BD4">
        <w:rPr>
          <w:rFonts w:ascii="Arial" w:hAnsi="Arial" w:cs="Arial"/>
          <w:sz w:val="22"/>
          <w:szCs w:val="22"/>
        </w:rPr>
        <w:t xml:space="preserve"> stable.  Dewatering well diameter, pumping rate and well spacing </w:t>
      </w:r>
      <w:r w:rsidR="00712C72" w:rsidRPr="001E3BD4">
        <w:rPr>
          <w:rFonts w:ascii="Arial" w:hAnsi="Arial" w:cs="Arial"/>
          <w:sz w:val="22"/>
          <w:szCs w:val="22"/>
        </w:rPr>
        <w:t xml:space="preserve">must </w:t>
      </w:r>
      <w:r w:rsidR="007D0549" w:rsidRPr="001E3BD4">
        <w:rPr>
          <w:rFonts w:ascii="Arial" w:hAnsi="Arial" w:cs="Arial"/>
          <w:sz w:val="22"/>
          <w:szCs w:val="22"/>
        </w:rPr>
        <w:t xml:space="preserve">provide adequate drawdown of the water level.  </w:t>
      </w:r>
      <w:r w:rsidR="00EB64D9" w:rsidRPr="001E3BD4">
        <w:rPr>
          <w:rFonts w:ascii="Arial" w:hAnsi="Arial" w:cs="Arial"/>
          <w:sz w:val="22"/>
          <w:szCs w:val="22"/>
        </w:rPr>
        <w:t>Properly locate w</w:t>
      </w:r>
      <w:r w:rsidR="007D0549" w:rsidRPr="001E3BD4">
        <w:rPr>
          <w:rFonts w:ascii="Arial" w:hAnsi="Arial" w:cs="Arial"/>
          <w:sz w:val="22"/>
          <w:szCs w:val="22"/>
        </w:rPr>
        <w:t xml:space="preserve">ells to intercept groundwater that otherwise would enter the excavation and interfere with the work.  </w:t>
      </w:r>
      <w:r w:rsidR="00112EF1" w:rsidRPr="001E3BD4">
        <w:rPr>
          <w:rFonts w:ascii="Arial" w:hAnsi="Arial" w:cs="Arial"/>
          <w:sz w:val="22"/>
          <w:szCs w:val="22"/>
        </w:rPr>
        <w:t>I</w:t>
      </w:r>
      <w:r w:rsidR="007D0549" w:rsidRPr="001E3BD4">
        <w:rPr>
          <w:rFonts w:ascii="Arial" w:hAnsi="Arial" w:cs="Arial"/>
          <w:sz w:val="22"/>
          <w:szCs w:val="22"/>
        </w:rPr>
        <w:t xml:space="preserve">nstall observation wells at key locations for observation of groundwater levels </w:t>
      </w:r>
      <w:r w:rsidR="00C50FE4" w:rsidRPr="001E3BD4">
        <w:rPr>
          <w:rFonts w:ascii="Arial" w:hAnsi="Arial" w:cs="Arial"/>
          <w:sz w:val="22"/>
          <w:szCs w:val="22"/>
        </w:rPr>
        <w:t xml:space="preserve">during the </w:t>
      </w:r>
      <w:r w:rsidR="006033CF" w:rsidRPr="001E3BD4">
        <w:rPr>
          <w:rFonts w:ascii="Arial" w:hAnsi="Arial" w:cs="Arial"/>
          <w:sz w:val="22"/>
          <w:szCs w:val="22"/>
        </w:rPr>
        <w:t xml:space="preserve">dewatering operation and </w:t>
      </w:r>
      <w:r w:rsidR="00C50FE4" w:rsidRPr="001E3BD4">
        <w:rPr>
          <w:rFonts w:ascii="Arial" w:hAnsi="Arial" w:cs="Arial"/>
          <w:sz w:val="22"/>
          <w:szCs w:val="22"/>
        </w:rPr>
        <w:t>excavation</w:t>
      </w:r>
      <w:r w:rsidR="007D0549" w:rsidRPr="001E3BD4">
        <w:rPr>
          <w:rFonts w:ascii="Arial" w:hAnsi="Arial" w:cs="Arial"/>
          <w:sz w:val="22"/>
          <w:szCs w:val="22"/>
        </w:rPr>
        <w:t xml:space="preserve">.  </w:t>
      </w:r>
      <w:r w:rsidR="00112EF1" w:rsidRPr="001E3BD4">
        <w:rPr>
          <w:rFonts w:ascii="Arial" w:hAnsi="Arial" w:cs="Arial"/>
          <w:sz w:val="22"/>
          <w:szCs w:val="22"/>
        </w:rPr>
        <w:t>S</w:t>
      </w:r>
      <w:r w:rsidR="007D0549" w:rsidRPr="001E3BD4">
        <w:rPr>
          <w:rFonts w:ascii="Arial" w:hAnsi="Arial" w:cs="Arial"/>
          <w:sz w:val="22"/>
          <w:szCs w:val="22"/>
        </w:rPr>
        <w:t xml:space="preserve">ubmit </w:t>
      </w:r>
      <w:r w:rsidR="00112EF1" w:rsidRPr="001E3BD4">
        <w:rPr>
          <w:rFonts w:ascii="Arial" w:hAnsi="Arial" w:cs="Arial"/>
          <w:sz w:val="22"/>
          <w:szCs w:val="22"/>
        </w:rPr>
        <w:t xml:space="preserve">a </w:t>
      </w:r>
      <w:r w:rsidR="007D0549" w:rsidRPr="001E3BD4">
        <w:rPr>
          <w:rFonts w:ascii="Arial" w:hAnsi="Arial" w:cs="Arial"/>
          <w:sz w:val="22"/>
          <w:szCs w:val="22"/>
        </w:rPr>
        <w:t xml:space="preserve">plan for locations and monitoring frequency of the observation wells to the Engineer a minimum of </w:t>
      </w:r>
      <w:r w:rsidR="00112EF1" w:rsidRPr="001E3BD4">
        <w:rPr>
          <w:rFonts w:ascii="Arial" w:hAnsi="Arial" w:cs="Arial"/>
          <w:sz w:val="22"/>
          <w:szCs w:val="22"/>
        </w:rPr>
        <w:t xml:space="preserve">7 </w:t>
      </w:r>
      <w:r w:rsidR="008343E7" w:rsidRPr="001E3BD4">
        <w:rPr>
          <w:rFonts w:ascii="Arial" w:hAnsi="Arial" w:cs="Arial"/>
          <w:sz w:val="22"/>
          <w:szCs w:val="22"/>
        </w:rPr>
        <w:t xml:space="preserve">calendar </w:t>
      </w:r>
      <w:r w:rsidR="007D0549" w:rsidRPr="001E3BD4">
        <w:rPr>
          <w:rFonts w:ascii="Arial" w:hAnsi="Arial" w:cs="Arial"/>
          <w:sz w:val="22"/>
          <w:szCs w:val="22"/>
        </w:rPr>
        <w:t>days in advance of placement of the dewatering system.</w:t>
      </w:r>
      <w:r w:rsidR="005F376D" w:rsidRPr="001E3BD4">
        <w:rPr>
          <w:rFonts w:ascii="Arial" w:hAnsi="Arial" w:cs="Arial"/>
          <w:sz w:val="22"/>
          <w:szCs w:val="22"/>
        </w:rPr>
        <w:t xml:space="preserve"> </w:t>
      </w:r>
      <w:r w:rsidR="00AB0430" w:rsidRPr="001E3BD4">
        <w:rPr>
          <w:rFonts w:ascii="Arial" w:hAnsi="Arial" w:cs="Arial"/>
          <w:sz w:val="22"/>
          <w:szCs w:val="22"/>
        </w:rPr>
        <w:t xml:space="preserve"> Add additional wells as needed to </w:t>
      </w:r>
      <w:r w:rsidR="006033CF" w:rsidRPr="001E3BD4">
        <w:rPr>
          <w:rFonts w:ascii="Arial" w:hAnsi="Arial" w:cs="Arial"/>
          <w:sz w:val="22"/>
          <w:szCs w:val="22"/>
        </w:rPr>
        <w:t>lower</w:t>
      </w:r>
      <w:r w:rsidR="00AB0430" w:rsidRPr="001E3BD4">
        <w:rPr>
          <w:rFonts w:ascii="Arial" w:hAnsi="Arial" w:cs="Arial"/>
          <w:sz w:val="22"/>
          <w:szCs w:val="22"/>
        </w:rPr>
        <w:t xml:space="preserve"> the groundwater to the elevation shown on the plans.</w:t>
      </w:r>
    </w:p>
    <w:p w14:paraId="54F94944" w14:textId="77777777" w:rsidR="00011664" w:rsidRPr="001E3BD4" w:rsidRDefault="007D0549" w:rsidP="00A60F66">
      <w:pPr>
        <w:spacing w:before="120" w:after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 xml:space="preserve">Filters or settling devices </w:t>
      </w:r>
      <w:r w:rsidR="00843BE7" w:rsidRPr="001E3BD4">
        <w:rPr>
          <w:rFonts w:ascii="Arial" w:hAnsi="Arial" w:cs="Arial"/>
          <w:sz w:val="22"/>
          <w:szCs w:val="22"/>
        </w:rPr>
        <w:t>may</w:t>
      </w:r>
      <w:r w:rsidRPr="001E3BD4">
        <w:rPr>
          <w:rFonts w:ascii="Arial" w:hAnsi="Arial" w:cs="Arial"/>
          <w:sz w:val="22"/>
          <w:szCs w:val="22"/>
        </w:rPr>
        <w:t xml:space="preserve"> be required before</w:t>
      </w:r>
      <w:r w:rsidR="00A34079" w:rsidRPr="001E3BD4">
        <w:rPr>
          <w:rFonts w:ascii="Arial" w:hAnsi="Arial" w:cs="Arial"/>
          <w:sz w:val="22"/>
          <w:szCs w:val="22"/>
        </w:rPr>
        <w:t xml:space="preserve"> discharge </w:t>
      </w:r>
      <w:r w:rsidRPr="001E3BD4">
        <w:rPr>
          <w:rFonts w:ascii="Arial" w:hAnsi="Arial" w:cs="Arial"/>
          <w:sz w:val="22"/>
          <w:szCs w:val="22"/>
        </w:rPr>
        <w:t>to ensure that</w:t>
      </w:r>
      <w:r w:rsidR="00A34079" w:rsidRPr="001E3BD4">
        <w:rPr>
          <w:rFonts w:ascii="Arial" w:hAnsi="Arial" w:cs="Arial"/>
          <w:sz w:val="22"/>
          <w:szCs w:val="22"/>
        </w:rPr>
        <w:t xml:space="preserve"> storm sewers, </w:t>
      </w:r>
      <w:r w:rsidRPr="001E3BD4">
        <w:rPr>
          <w:rFonts w:ascii="Arial" w:hAnsi="Arial" w:cs="Arial"/>
          <w:sz w:val="22"/>
          <w:szCs w:val="22"/>
        </w:rPr>
        <w:t>sanitary sewer systems or surface waters are not adversely affected by construction debris or increased sediment load.</w:t>
      </w:r>
    </w:p>
    <w:p w14:paraId="0ACF33A9" w14:textId="17A50F71" w:rsidR="007D0549" w:rsidRPr="001E3BD4" w:rsidRDefault="007F5D8D" w:rsidP="00A60F66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b/>
          <w:bCs/>
          <w:sz w:val="22"/>
          <w:szCs w:val="22"/>
        </w:rPr>
        <w:t>c</w:t>
      </w:r>
      <w:r w:rsidR="007D0549" w:rsidRPr="001E3BD4">
        <w:rPr>
          <w:rFonts w:ascii="Arial" w:hAnsi="Arial" w:cs="Arial"/>
          <w:b/>
          <w:bCs/>
          <w:sz w:val="22"/>
          <w:szCs w:val="22"/>
        </w:rPr>
        <w:t>.</w:t>
      </w:r>
      <w:r w:rsidR="007D0549" w:rsidRPr="001E3BD4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="007D0549" w:rsidRPr="001E3BD4">
        <w:rPr>
          <w:rFonts w:ascii="Arial" w:hAnsi="Arial" w:cs="Arial"/>
          <w:bCs/>
          <w:sz w:val="22"/>
          <w:szCs w:val="22"/>
        </w:rPr>
        <w:t xml:space="preserve">  </w:t>
      </w:r>
      <w:r w:rsidR="003E6F5D" w:rsidRPr="001E3BD4">
        <w:rPr>
          <w:rFonts w:ascii="Arial" w:hAnsi="Arial" w:cs="Arial"/>
          <w:bCs/>
          <w:sz w:val="22"/>
          <w:szCs w:val="22"/>
        </w:rPr>
        <w:t>Lower t</w:t>
      </w:r>
      <w:r w:rsidR="00295DEB" w:rsidRPr="001E3BD4">
        <w:rPr>
          <w:rFonts w:ascii="Arial" w:hAnsi="Arial" w:cs="Arial"/>
          <w:bCs/>
          <w:sz w:val="22"/>
          <w:szCs w:val="22"/>
        </w:rPr>
        <w:t xml:space="preserve">he groundwater to </w:t>
      </w:r>
      <w:r w:rsidR="005D39EF" w:rsidRPr="001E3BD4">
        <w:rPr>
          <w:rFonts w:ascii="Arial" w:hAnsi="Arial" w:cs="Arial"/>
          <w:bCs/>
          <w:sz w:val="22"/>
          <w:szCs w:val="22"/>
        </w:rPr>
        <w:t>6</w:t>
      </w:r>
      <w:r w:rsidR="006033CF" w:rsidRPr="001E3BD4">
        <w:rPr>
          <w:rFonts w:ascii="Arial" w:hAnsi="Arial" w:cs="Arial"/>
          <w:bCs/>
          <w:sz w:val="22"/>
          <w:szCs w:val="22"/>
        </w:rPr>
        <w:t xml:space="preserve"> </w:t>
      </w:r>
      <w:r w:rsidR="005D39EF" w:rsidRPr="001E3BD4">
        <w:rPr>
          <w:rFonts w:ascii="Arial" w:hAnsi="Arial" w:cs="Arial"/>
          <w:bCs/>
          <w:sz w:val="22"/>
          <w:szCs w:val="22"/>
        </w:rPr>
        <w:t xml:space="preserve">inches below the top of tremie </w:t>
      </w:r>
      <w:r w:rsidR="00F85EF1" w:rsidRPr="001E3BD4">
        <w:rPr>
          <w:rFonts w:ascii="Arial" w:hAnsi="Arial" w:cs="Arial"/>
          <w:bCs/>
          <w:sz w:val="22"/>
          <w:szCs w:val="22"/>
        </w:rPr>
        <w:t>elevation shown on the plans</w:t>
      </w:r>
      <w:r w:rsidR="00295DEB" w:rsidRPr="001E3BD4">
        <w:rPr>
          <w:rFonts w:ascii="Arial" w:hAnsi="Arial" w:cs="Arial"/>
          <w:bCs/>
          <w:sz w:val="22"/>
          <w:szCs w:val="22"/>
        </w:rPr>
        <w:t xml:space="preserve">.  </w:t>
      </w:r>
      <w:r w:rsidR="003E6F5D" w:rsidRPr="001E3BD4">
        <w:rPr>
          <w:rFonts w:ascii="Arial" w:hAnsi="Arial" w:cs="Arial"/>
          <w:bCs/>
          <w:sz w:val="22"/>
          <w:szCs w:val="22"/>
        </w:rPr>
        <w:t>Determine t</w:t>
      </w:r>
      <w:r w:rsidR="007D0549" w:rsidRPr="001E3BD4">
        <w:rPr>
          <w:rFonts w:ascii="Arial" w:hAnsi="Arial" w:cs="Arial"/>
          <w:sz w:val="22"/>
          <w:szCs w:val="22"/>
        </w:rPr>
        <w:t xml:space="preserve">he methods and materials required to accomplish this work, subject to approval </w:t>
      </w:r>
      <w:r w:rsidR="004D57DE" w:rsidRPr="001E3BD4">
        <w:rPr>
          <w:rFonts w:ascii="Arial" w:hAnsi="Arial" w:cs="Arial"/>
          <w:sz w:val="22"/>
          <w:szCs w:val="22"/>
        </w:rPr>
        <w:t>by</w:t>
      </w:r>
      <w:r w:rsidR="007D0549" w:rsidRPr="001E3BD4">
        <w:rPr>
          <w:rFonts w:ascii="Arial" w:hAnsi="Arial" w:cs="Arial"/>
          <w:sz w:val="22"/>
          <w:szCs w:val="22"/>
        </w:rPr>
        <w:t xml:space="preserve"> the Engineer before initiation or installation of </w:t>
      </w:r>
      <w:r w:rsidR="004D57DE" w:rsidRPr="001E3BD4">
        <w:rPr>
          <w:rFonts w:ascii="Arial" w:hAnsi="Arial" w:cs="Arial"/>
          <w:sz w:val="22"/>
          <w:szCs w:val="22"/>
        </w:rPr>
        <w:t>the</w:t>
      </w:r>
      <w:r w:rsidR="007D0549" w:rsidRPr="001E3BD4">
        <w:rPr>
          <w:rFonts w:ascii="Arial" w:hAnsi="Arial" w:cs="Arial"/>
          <w:sz w:val="22"/>
          <w:szCs w:val="22"/>
        </w:rPr>
        <w:t xml:space="preserve"> </w:t>
      </w:r>
      <w:r w:rsidR="004D57DE" w:rsidRPr="001E3BD4">
        <w:rPr>
          <w:rFonts w:ascii="Arial" w:hAnsi="Arial" w:cs="Arial"/>
          <w:sz w:val="22"/>
          <w:szCs w:val="22"/>
        </w:rPr>
        <w:t>d</w:t>
      </w:r>
      <w:r w:rsidR="007D0549" w:rsidRPr="001E3BD4">
        <w:rPr>
          <w:rFonts w:ascii="Arial" w:hAnsi="Arial" w:cs="Arial"/>
          <w:sz w:val="22"/>
          <w:szCs w:val="22"/>
        </w:rPr>
        <w:t xml:space="preserve">ewatering </w:t>
      </w:r>
      <w:r w:rsidR="004D57DE" w:rsidRPr="001E3BD4">
        <w:rPr>
          <w:rFonts w:ascii="Arial" w:hAnsi="Arial" w:cs="Arial"/>
          <w:sz w:val="22"/>
          <w:szCs w:val="22"/>
        </w:rPr>
        <w:t>s</w:t>
      </w:r>
      <w:r w:rsidR="007D0549" w:rsidRPr="001E3BD4">
        <w:rPr>
          <w:rFonts w:ascii="Arial" w:hAnsi="Arial" w:cs="Arial"/>
          <w:sz w:val="22"/>
          <w:szCs w:val="22"/>
        </w:rPr>
        <w:t>ystem.</w:t>
      </w:r>
    </w:p>
    <w:p w14:paraId="21605CDB" w14:textId="0BED61D3" w:rsidR="007D0549" w:rsidRPr="001E3BD4" w:rsidRDefault="007D0549" w:rsidP="00A60F66">
      <w:pPr>
        <w:spacing w:before="120" w:after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>The Engineer may order correcti</w:t>
      </w:r>
      <w:r w:rsidR="004D57DE" w:rsidRPr="001E3BD4">
        <w:rPr>
          <w:rFonts w:ascii="Arial" w:hAnsi="Arial" w:cs="Arial"/>
          <w:sz w:val="22"/>
          <w:szCs w:val="22"/>
        </w:rPr>
        <w:t>ve action</w:t>
      </w:r>
      <w:r w:rsidRPr="001E3BD4">
        <w:rPr>
          <w:rFonts w:ascii="Arial" w:hAnsi="Arial" w:cs="Arial"/>
          <w:sz w:val="22"/>
          <w:szCs w:val="22"/>
        </w:rPr>
        <w:t xml:space="preserve">s </w:t>
      </w:r>
      <w:r w:rsidR="008C755E" w:rsidRPr="001E3BD4">
        <w:rPr>
          <w:rFonts w:ascii="Arial" w:hAnsi="Arial" w:cs="Arial"/>
          <w:sz w:val="22"/>
          <w:szCs w:val="22"/>
        </w:rPr>
        <w:t>to</w:t>
      </w:r>
      <w:r w:rsidRPr="001E3BD4">
        <w:rPr>
          <w:rFonts w:ascii="Arial" w:hAnsi="Arial" w:cs="Arial"/>
          <w:sz w:val="22"/>
          <w:szCs w:val="22"/>
        </w:rPr>
        <w:t xml:space="preserve"> the </w:t>
      </w:r>
      <w:r w:rsidR="004D57DE" w:rsidRPr="001E3BD4">
        <w:rPr>
          <w:rFonts w:ascii="Arial" w:hAnsi="Arial" w:cs="Arial"/>
          <w:sz w:val="22"/>
          <w:szCs w:val="22"/>
        </w:rPr>
        <w:t xml:space="preserve">dewatering </w:t>
      </w:r>
      <w:r w:rsidRPr="001E3BD4">
        <w:rPr>
          <w:rFonts w:ascii="Arial" w:hAnsi="Arial" w:cs="Arial"/>
          <w:sz w:val="22"/>
          <w:szCs w:val="22"/>
        </w:rPr>
        <w:t xml:space="preserve">system </w:t>
      </w:r>
      <w:r w:rsidR="008C755E" w:rsidRPr="001E3BD4">
        <w:rPr>
          <w:rFonts w:ascii="Arial" w:hAnsi="Arial" w:cs="Arial"/>
          <w:sz w:val="22"/>
          <w:szCs w:val="22"/>
        </w:rPr>
        <w:t xml:space="preserve">at </w:t>
      </w:r>
      <w:r w:rsidRPr="001E3BD4">
        <w:rPr>
          <w:rFonts w:ascii="Arial" w:hAnsi="Arial" w:cs="Arial"/>
          <w:sz w:val="22"/>
          <w:szCs w:val="22"/>
        </w:rPr>
        <w:t xml:space="preserve">any time due to deficiencies in the system at no additional cost to </w:t>
      </w:r>
      <w:r w:rsidR="004D57DE" w:rsidRPr="001E3BD4">
        <w:rPr>
          <w:rFonts w:ascii="Arial" w:hAnsi="Arial" w:cs="Arial"/>
          <w:sz w:val="22"/>
          <w:szCs w:val="22"/>
        </w:rPr>
        <w:t xml:space="preserve">the </w:t>
      </w:r>
      <w:r w:rsidR="00686DA0" w:rsidRPr="001E3BD4">
        <w:rPr>
          <w:rFonts w:ascii="Arial" w:hAnsi="Arial" w:cs="Arial"/>
          <w:sz w:val="22"/>
          <w:szCs w:val="22"/>
        </w:rPr>
        <w:t>contract</w:t>
      </w:r>
      <w:r w:rsidRPr="001E3BD4">
        <w:rPr>
          <w:rFonts w:ascii="Arial" w:hAnsi="Arial" w:cs="Arial"/>
          <w:sz w:val="22"/>
          <w:szCs w:val="22"/>
        </w:rPr>
        <w:t>.</w:t>
      </w:r>
    </w:p>
    <w:p w14:paraId="3B005FE3" w14:textId="6AB7944C" w:rsidR="004507A8" w:rsidRPr="001E3BD4" w:rsidRDefault="004507A8" w:rsidP="00A60F66">
      <w:pPr>
        <w:spacing w:before="120" w:after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 xml:space="preserve">Remove </w:t>
      </w:r>
      <w:r w:rsidR="006033CF" w:rsidRPr="001E3BD4">
        <w:rPr>
          <w:rFonts w:ascii="Arial" w:hAnsi="Arial" w:cs="Arial"/>
          <w:sz w:val="22"/>
          <w:szCs w:val="22"/>
        </w:rPr>
        <w:t xml:space="preserve">the </w:t>
      </w:r>
      <w:r w:rsidRPr="001E3BD4">
        <w:rPr>
          <w:rFonts w:ascii="Arial" w:hAnsi="Arial" w:cs="Arial"/>
          <w:sz w:val="22"/>
          <w:szCs w:val="22"/>
        </w:rPr>
        <w:t xml:space="preserve">dewatering system and all associated appurtenances when no longer needed and restore </w:t>
      </w:r>
      <w:r w:rsidR="00F81BBD" w:rsidRPr="001E3BD4">
        <w:rPr>
          <w:rFonts w:ascii="Arial" w:hAnsi="Arial" w:cs="Arial"/>
          <w:sz w:val="22"/>
          <w:szCs w:val="22"/>
        </w:rPr>
        <w:t xml:space="preserve">the </w:t>
      </w:r>
      <w:r w:rsidRPr="001E3BD4">
        <w:rPr>
          <w:rFonts w:ascii="Arial" w:hAnsi="Arial" w:cs="Arial"/>
          <w:sz w:val="22"/>
          <w:szCs w:val="22"/>
        </w:rPr>
        <w:t>area as directed by the Engineer.</w:t>
      </w:r>
    </w:p>
    <w:p w14:paraId="142D7E05" w14:textId="324E11A2" w:rsidR="00255AF5" w:rsidRPr="001E3BD4" w:rsidRDefault="00255AF5" w:rsidP="00A60F66">
      <w:pPr>
        <w:spacing w:before="120" w:after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 xml:space="preserve">Abandon deep wells and observation wells in accordance with </w:t>
      </w:r>
      <w:r w:rsidR="005503BB" w:rsidRPr="001E3BD4">
        <w:rPr>
          <w:rFonts w:ascii="Arial" w:hAnsi="Arial" w:cs="Arial"/>
          <w:sz w:val="22"/>
          <w:szCs w:val="22"/>
        </w:rPr>
        <w:t xml:space="preserve">EGLE </w:t>
      </w:r>
      <w:r w:rsidRPr="001E3BD4">
        <w:rPr>
          <w:rFonts w:ascii="Arial" w:hAnsi="Arial" w:cs="Arial"/>
          <w:sz w:val="22"/>
          <w:szCs w:val="22"/>
        </w:rPr>
        <w:t>requirements when no longer needed.</w:t>
      </w:r>
    </w:p>
    <w:p w14:paraId="6A8C3E7D" w14:textId="78073470" w:rsidR="007D0549" w:rsidRPr="001E3BD4" w:rsidRDefault="007F5D8D" w:rsidP="00A60F66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b/>
          <w:bCs/>
          <w:sz w:val="22"/>
          <w:szCs w:val="22"/>
        </w:rPr>
        <w:t>d</w:t>
      </w:r>
      <w:r w:rsidR="007D0549" w:rsidRPr="001E3BD4">
        <w:rPr>
          <w:rFonts w:ascii="Arial" w:hAnsi="Arial" w:cs="Arial"/>
          <w:b/>
          <w:bCs/>
          <w:sz w:val="22"/>
          <w:szCs w:val="22"/>
        </w:rPr>
        <w:t>.</w:t>
      </w:r>
      <w:r w:rsidR="007D0549" w:rsidRPr="001E3BD4">
        <w:rPr>
          <w:rFonts w:ascii="Arial" w:hAnsi="Arial" w:cs="Arial"/>
          <w:b/>
          <w:bCs/>
          <w:sz w:val="22"/>
          <w:szCs w:val="22"/>
        </w:rPr>
        <w:tab/>
        <w:t>Measurement and Payment.</w:t>
      </w:r>
      <w:r w:rsidR="007D0549" w:rsidRPr="001E3BD4">
        <w:rPr>
          <w:rFonts w:ascii="Arial" w:hAnsi="Arial" w:cs="Arial"/>
          <w:bCs/>
          <w:sz w:val="22"/>
          <w:szCs w:val="22"/>
        </w:rPr>
        <w:t xml:space="preserve">  </w:t>
      </w:r>
      <w:r w:rsidR="007D0549" w:rsidRPr="001E3BD4">
        <w:rPr>
          <w:rFonts w:ascii="Arial" w:hAnsi="Arial" w:cs="Arial"/>
          <w:sz w:val="22"/>
          <w:szCs w:val="22"/>
        </w:rPr>
        <w:t>The completed work</w:t>
      </w:r>
      <w:r w:rsidR="0093169A" w:rsidRPr="001E3BD4">
        <w:rPr>
          <w:rFonts w:ascii="Arial" w:hAnsi="Arial" w:cs="Arial"/>
          <w:sz w:val="22"/>
          <w:szCs w:val="22"/>
        </w:rPr>
        <w:t>,</w:t>
      </w:r>
      <w:r w:rsidR="007D0549" w:rsidRPr="001E3BD4">
        <w:rPr>
          <w:rFonts w:ascii="Arial" w:hAnsi="Arial" w:cs="Arial"/>
          <w:sz w:val="22"/>
          <w:szCs w:val="22"/>
        </w:rPr>
        <w:t xml:space="preserve"> as described</w:t>
      </w:r>
      <w:r w:rsidR="0093169A" w:rsidRPr="001E3BD4">
        <w:rPr>
          <w:rFonts w:ascii="Arial" w:hAnsi="Arial" w:cs="Arial"/>
          <w:sz w:val="22"/>
          <w:szCs w:val="22"/>
        </w:rPr>
        <w:t>,</w:t>
      </w:r>
      <w:r w:rsidR="007D0549" w:rsidRPr="001E3BD4">
        <w:rPr>
          <w:rFonts w:ascii="Arial" w:hAnsi="Arial" w:cs="Arial"/>
          <w:sz w:val="22"/>
          <w:szCs w:val="22"/>
        </w:rPr>
        <w:t xml:space="preserve"> will be</w:t>
      </w:r>
      <w:r w:rsidR="0093169A" w:rsidRPr="001E3BD4">
        <w:rPr>
          <w:rFonts w:ascii="Arial" w:hAnsi="Arial" w:cs="Arial"/>
          <w:sz w:val="22"/>
          <w:szCs w:val="22"/>
        </w:rPr>
        <w:t xml:space="preserve"> measured and</w:t>
      </w:r>
      <w:r w:rsidR="007D0549" w:rsidRPr="001E3BD4">
        <w:rPr>
          <w:rFonts w:ascii="Arial" w:hAnsi="Arial" w:cs="Arial"/>
          <w:sz w:val="22"/>
          <w:szCs w:val="22"/>
        </w:rPr>
        <w:t xml:space="preserve"> </w:t>
      </w:r>
      <w:r w:rsidR="007D0549" w:rsidRPr="001E3BD4">
        <w:rPr>
          <w:rFonts w:ascii="Arial" w:hAnsi="Arial" w:cs="Arial"/>
          <w:sz w:val="22"/>
          <w:szCs w:val="22"/>
        </w:rPr>
        <w:lastRenderedPageBreak/>
        <w:t xml:space="preserve">paid for at the contract unit price </w:t>
      </w:r>
      <w:r w:rsidR="0093169A" w:rsidRPr="001E3BD4">
        <w:rPr>
          <w:rFonts w:ascii="Arial" w:hAnsi="Arial" w:cs="Arial"/>
          <w:sz w:val="22"/>
          <w:szCs w:val="22"/>
        </w:rPr>
        <w:t>using</w:t>
      </w:r>
      <w:r w:rsidR="007D0549" w:rsidRPr="001E3BD4">
        <w:rPr>
          <w:rFonts w:ascii="Arial" w:hAnsi="Arial" w:cs="Arial"/>
          <w:sz w:val="22"/>
          <w:szCs w:val="22"/>
        </w:rPr>
        <w:t xml:space="preserve"> the following pay item:</w:t>
      </w:r>
    </w:p>
    <w:p w14:paraId="1CC652F0" w14:textId="77777777" w:rsidR="007D0549" w:rsidRPr="001E3BD4" w:rsidRDefault="007D0549" w:rsidP="00A60F66">
      <w:pPr>
        <w:tabs>
          <w:tab w:val="righ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b/>
          <w:bCs/>
          <w:sz w:val="22"/>
          <w:szCs w:val="22"/>
        </w:rPr>
        <w:t>Pay Item</w:t>
      </w:r>
      <w:r w:rsidRPr="001E3BD4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66D75DD7" w14:textId="3949D4C5" w:rsidR="007D0549" w:rsidRPr="001E3BD4" w:rsidRDefault="007D0549" w:rsidP="00A60F66">
      <w:pPr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>Dewatering System</w:t>
      </w:r>
      <w:r w:rsidRPr="001E3BD4">
        <w:rPr>
          <w:rFonts w:ascii="Arial" w:hAnsi="Arial" w:cs="Arial"/>
          <w:sz w:val="22"/>
          <w:szCs w:val="22"/>
        </w:rPr>
        <w:tab/>
        <w:t>Each</w:t>
      </w:r>
    </w:p>
    <w:p w14:paraId="4F0AAE3D" w14:textId="69B7D9BD" w:rsidR="008C755E" w:rsidRPr="001E3BD4" w:rsidRDefault="007D0549" w:rsidP="00A60F66">
      <w:pPr>
        <w:spacing w:before="120" w:after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b/>
          <w:bCs/>
          <w:sz w:val="22"/>
          <w:szCs w:val="22"/>
        </w:rPr>
        <w:t>Dewatering System</w:t>
      </w:r>
      <w:r w:rsidR="004D57DE" w:rsidRPr="001E3BD4">
        <w:rPr>
          <w:rFonts w:ascii="Arial" w:hAnsi="Arial" w:cs="Arial"/>
          <w:b/>
          <w:bCs/>
          <w:sz w:val="22"/>
          <w:szCs w:val="22"/>
        </w:rPr>
        <w:t xml:space="preserve"> </w:t>
      </w:r>
      <w:r w:rsidR="00C46086" w:rsidRPr="001E3BD4">
        <w:rPr>
          <w:rFonts w:ascii="Arial" w:hAnsi="Arial" w:cs="Arial"/>
          <w:bCs/>
          <w:sz w:val="22"/>
          <w:szCs w:val="22"/>
        </w:rPr>
        <w:t xml:space="preserve">will be measured for each excavation area.  The unit price </w:t>
      </w:r>
      <w:r w:rsidRPr="001E3BD4">
        <w:rPr>
          <w:rFonts w:ascii="Arial" w:hAnsi="Arial" w:cs="Arial"/>
          <w:sz w:val="22"/>
          <w:szCs w:val="22"/>
        </w:rPr>
        <w:t>include</w:t>
      </w:r>
      <w:r w:rsidR="00790A8B" w:rsidRPr="001E3BD4">
        <w:rPr>
          <w:rFonts w:ascii="Arial" w:hAnsi="Arial" w:cs="Arial"/>
          <w:sz w:val="22"/>
          <w:szCs w:val="22"/>
        </w:rPr>
        <w:t>s</w:t>
      </w:r>
      <w:r w:rsidRPr="001E3BD4">
        <w:rPr>
          <w:rFonts w:ascii="Arial" w:hAnsi="Arial" w:cs="Arial"/>
          <w:sz w:val="22"/>
          <w:szCs w:val="22"/>
        </w:rPr>
        <w:t xml:space="preserve"> all </w:t>
      </w:r>
      <w:r w:rsidR="00F2249A" w:rsidRPr="001E3BD4">
        <w:rPr>
          <w:rFonts w:ascii="Arial" w:hAnsi="Arial" w:cs="Arial"/>
          <w:sz w:val="22"/>
          <w:szCs w:val="22"/>
        </w:rPr>
        <w:t xml:space="preserve">labor, equipment, </w:t>
      </w:r>
      <w:r w:rsidRPr="001E3BD4">
        <w:rPr>
          <w:rFonts w:ascii="Arial" w:hAnsi="Arial" w:cs="Arial"/>
          <w:sz w:val="22"/>
          <w:szCs w:val="22"/>
        </w:rPr>
        <w:t xml:space="preserve">materials, </w:t>
      </w:r>
      <w:r w:rsidR="00F2249A" w:rsidRPr="001E3BD4">
        <w:rPr>
          <w:rFonts w:ascii="Arial" w:hAnsi="Arial" w:cs="Arial"/>
          <w:sz w:val="22"/>
          <w:szCs w:val="22"/>
        </w:rPr>
        <w:t xml:space="preserve">wells, piping, </w:t>
      </w:r>
      <w:r w:rsidRPr="001E3BD4">
        <w:rPr>
          <w:rFonts w:ascii="Arial" w:hAnsi="Arial" w:cs="Arial"/>
          <w:sz w:val="22"/>
          <w:szCs w:val="22"/>
        </w:rPr>
        <w:t>supplies</w:t>
      </w:r>
      <w:r w:rsidR="00F2249A" w:rsidRPr="001E3BD4">
        <w:rPr>
          <w:rFonts w:ascii="Arial" w:hAnsi="Arial" w:cs="Arial"/>
          <w:sz w:val="22"/>
          <w:szCs w:val="22"/>
        </w:rPr>
        <w:t xml:space="preserve">, </w:t>
      </w:r>
      <w:r w:rsidRPr="001E3BD4">
        <w:rPr>
          <w:rFonts w:ascii="Arial" w:hAnsi="Arial" w:cs="Arial"/>
          <w:sz w:val="22"/>
          <w:szCs w:val="22"/>
        </w:rPr>
        <w:t>power, and fuel necessary for the installation, operation, maintenance, removal and the disposal of all surplus materials</w:t>
      </w:r>
      <w:r w:rsidR="004D57DE" w:rsidRPr="001E3BD4">
        <w:rPr>
          <w:rFonts w:ascii="Arial" w:hAnsi="Arial" w:cs="Arial"/>
          <w:sz w:val="22"/>
          <w:szCs w:val="22"/>
        </w:rPr>
        <w:t xml:space="preserve"> as described herein</w:t>
      </w:r>
      <w:r w:rsidRPr="001E3BD4">
        <w:rPr>
          <w:rFonts w:ascii="Arial" w:hAnsi="Arial" w:cs="Arial"/>
          <w:sz w:val="22"/>
          <w:szCs w:val="22"/>
        </w:rPr>
        <w:t>.</w:t>
      </w:r>
      <w:r w:rsidR="004D57DE" w:rsidRPr="001E3BD4">
        <w:rPr>
          <w:rFonts w:ascii="Arial" w:hAnsi="Arial" w:cs="Arial"/>
          <w:sz w:val="22"/>
          <w:szCs w:val="22"/>
        </w:rPr>
        <w:t xml:space="preserve">  This pay item includes the cost of disposal of all water pumped from below ground to facilitate underground construction.</w:t>
      </w:r>
    </w:p>
    <w:p w14:paraId="682925E3" w14:textId="6FBD0EDD" w:rsidR="007D0549" w:rsidRPr="001E3BD4" w:rsidRDefault="007D0549" w:rsidP="00A60F66">
      <w:pPr>
        <w:spacing w:before="120"/>
        <w:rPr>
          <w:rFonts w:ascii="Arial" w:hAnsi="Arial" w:cs="Arial"/>
          <w:sz w:val="22"/>
          <w:szCs w:val="22"/>
        </w:rPr>
      </w:pPr>
      <w:r w:rsidRPr="001E3BD4">
        <w:rPr>
          <w:rFonts w:ascii="Arial" w:hAnsi="Arial" w:cs="Arial"/>
          <w:sz w:val="22"/>
          <w:szCs w:val="22"/>
        </w:rPr>
        <w:t xml:space="preserve">The installation, maintenance and removal of </w:t>
      </w:r>
      <w:r w:rsidR="00255AF5" w:rsidRPr="001E3BD4">
        <w:rPr>
          <w:rFonts w:ascii="Arial" w:hAnsi="Arial" w:cs="Arial"/>
          <w:sz w:val="22"/>
          <w:szCs w:val="22"/>
        </w:rPr>
        <w:t xml:space="preserve">deep wells and </w:t>
      </w:r>
      <w:r w:rsidRPr="001E3BD4">
        <w:rPr>
          <w:rFonts w:ascii="Arial" w:hAnsi="Arial" w:cs="Arial"/>
          <w:sz w:val="22"/>
          <w:szCs w:val="22"/>
        </w:rPr>
        <w:t xml:space="preserve">observation wells </w:t>
      </w:r>
      <w:r w:rsidR="00F2249A" w:rsidRPr="001E3BD4">
        <w:rPr>
          <w:rFonts w:ascii="Arial" w:hAnsi="Arial" w:cs="Arial"/>
          <w:sz w:val="22"/>
          <w:szCs w:val="22"/>
        </w:rPr>
        <w:t>are</w:t>
      </w:r>
      <w:r w:rsidRPr="001E3BD4">
        <w:rPr>
          <w:rFonts w:ascii="Arial" w:hAnsi="Arial" w:cs="Arial"/>
          <w:sz w:val="22"/>
          <w:szCs w:val="22"/>
        </w:rPr>
        <w:t xml:space="preserve"> included in this pay item.</w:t>
      </w:r>
    </w:p>
    <w:sectPr w:rsidR="007D0549" w:rsidRPr="001E3BD4" w:rsidSect="003E6F5D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FD84" w14:textId="77777777" w:rsidR="006F555C" w:rsidRDefault="006F555C">
      <w:r>
        <w:separator/>
      </w:r>
    </w:p>
  </w:endnote>
  <w:endnote w:type="continuationSeparator" w:id="0">
    <w:p w14:paraId="7D142EAD" w14:textId="77777777" w:rsidR="006F555C" w:rsidRDefault="006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085D" w14:textId="77777777" w:rsidR="006F555C" w:rsidRDefault="006F555C">
      <w:r>
        <w:separator/>
      </w:r>
    </w:p>
  </w:footnote>
  <w:footnote w:type="continuationSeparator" w:id="0">
    <w:p w14:paraId="009053F1" w14:textId="77777777" w:rsidR="006F555C" w:rsidRDefault="006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FA3EA" w14:textId="4FF325C1" w:rsidR="008F2D8B" w:rsidRPr="003E6F5D" w:rsidRDefault="00E00BC8" w:rsidP="003E6F5D">
    <w:pPr>
      <w:jc w:val="right"/>
      <w:rPr>
        <w:rFonts w:ascii="Arial" w:hAnsi="Arial" w:cs="Arial"/>
      </w:rPr>
    </w:pPr>
    <w:r w:rsidRPr="003E6F5D">
      <w:rPr>
        <w:rFonts w:ascii="Arial" w:hAnsi="Arial" w:cs="Arial"/>
      </w:rPr>
      <w:t>20</w:t>
    </w:r>
    <w:r w:rsidR="004B1583">
      <w:rPr>
        <w:rFonts w:ascii="Arial" w:hAnsi="Arial" w:cs="Arial"/>
      </w:rPr>
      <w:t>SM</w:t>
    </w:r>
    <w:r w:rsidR="005D14E5" w:rsidRPr="003E6F5D">
      <w:rPr>
        <w:rFonts w:ascii="Arial" w:hAnsi="Arial" w:cs="Arial"/>
      </w:rPr>
      <w:t>206</w:t>
    </w:r>
    <w:r w:rsidR="008F2D8B" w:rsidRPr="003E6F5D">
      <w:rPr>
        <w:rFonts w:ascii="Arial" w:hAnsi="Arial" w:cs="Arial"/>
      </w:rPr>
      <w:t>(</w:t>
    </w:r>
    <w:r w:rsidR="002F6F42">
      <w:rPr>
        <w:rFonts w:ascii="Arial" w:hAnsi="Arial" w:cs="Arial"/>
      </w:rPr>
      <w:t>A065</w:t>
    </w:r>
    <w:r w:rsidR="008F2D8B" w:rsidRPr="003E6F5D">
      <w:rPr>
        <w:rFonts w:ascii="Arial" w:hAnsi="Arial" w:cs="Arial"/>
      </w:rPr>
      <w:t>)</w:t>
    </w:r>
  </w:p>
  <w:p w14:paraId="0B9030B0" w14:textId="4FC2DCD4" w:rsidR="008F2D8B" w:rsidRPr="003E6F5D" w:rsidRDefault="00092084" w:rsidP="003E6F5D">
    <w:pPr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>
      <w:rPr>
        <w:rFonts w:ascii="Arial" w:hAnsi="Arial" w:cs="Arial"/>
      </w:rPr>
      <w:t>S</w:t>
    </w:r>
    <w:r w:rsidR="004B1583">
      <w:rPr>
        <w:rFonts w:ascii="Arial" w:hAnsi="Arial" w:cs="Arial"/>
      </w:rPr>
      <w:t>T</w:t>
    </w:r>
    <w:r>
      <w:rPr>
        <w:rFonts w:ascii="Arial" w:hAnsi="Arial" w:cs="Arial"/>
      </w:rPr>
      <w:t>M</w:t>
    </w:r>
    <w:r w:rsidR="008F2D8B" w:rsidRPr="003E6F5D">
      <w:rPr>
        <w:rFonts w:ascii="Arial" w:hAnsi="Arial" w:cs="Arial"/>
      </w:rPr>
      <w:t>:</w:t>
    </w:r>
    <w:r>
      <w:rPr>
        <w:rFonts w:ascii="Arial" w:hAnsi="Arial" w:cs="Arial"/>
      </w:rPr>
      <w:t>JD</w:t>
    </w:r>
    <w:proofErr w:type="gramEnd"/>
    <w:r w:rsidR="008F2D8B" w:rsidRPr="003E6F5D">
      <w:rPr>
        <w:rFonts w:ascii="Arial" w:hAnsi="Arial" w:cs="Arial"/>
      </w:rPr>
      <w:tab/>
    </w:r>
    <w:r w:rsidR="00F32D0B" w:rsidRPr="003E6F5D">
      <w:rPr>
        <w:rFonts w:ascii="Arial" w:hAnsi="Arial" w:cs="Arial"/>
      </w:rPr>
      <w:fldChar w:fldCharType="begin"/>
    </w:r>
    <w:r w:rsidR="008F2D8B" w:rsidRPr="003E6F5D">
      <w:rPr>
        <w:rFonts w:ascii="Arial" w:hAnsi="Arial" w:cs="Arial"/>
      </w:rPr>
      <w:instrText xml:space="preserve"> PAGE   \* MERGEFORMAT </w:instrText>
    </w:r>
    <w:r w:rsidR="00F32D0B" w:rsidRPr="003E6F5D">
      <w:rPr>
        <w:rFonts w:ascii="Arial" w:hAnsi="Arial" w:cs="Arial"/>
      </w:rPr>
      <w:fldChar w:fldCharType="separate"/>
    </w:r>
    <w:r w:rsidR="00245003" w:rsidRPr="003E6F5D">
      <w:rPr>
        <w:rFonts w:ascii="Arial" w:hAnsi="Arial" w:cs="Arial"/>
        <w:noProof/>
      </w:rPr>
      <w:t>2</w:t>
    </w:r>
    <w:r w:rsidR="00F32D0B" w:rsidRPr="003E6F5D">
      <w:rPr>
        <w:rFonts w:ascii="Arial" w:hAnsi="Arial" w:cs="Arial"/>
      </w:rPr>
      <w:fldChar w:fldCharType="end"/>
    </w:r>
    <w:r w:rsidR="008F2D8B" w:rsidRPr="003E6F5D">
      <w:rPr>
        <w:rFonts w:ascii="Arial" w:hAnsi="Arial" w:cs="Arial"/>
        <w:noProof/>
      </w:rPr>
      <w:t xml:space="preserve"> of </w:t>
    </w:r>
    <w:r w:rsidR="00F32D0B" w:rsidRPr="003E6F5D">
      <w:rPr>
        <w:rFonts w:ascii="Arial" w:hAnsi="Arial" w:cs="Arial"/>
        <w:noProof/>
      </w:rPr>
      <w:fldChar w:fldCharType="begin"/>
    </w:r>
    <w:r w:rsidR="008F2D8B" w:rsidRPr="003E6F5D">
      <w:rPr>
        <w:rFonts w:ascii="Arial" w:hAnsi="Arial" w:cs="Arial"/>
        <w:noProof/>
      </w:rPr>
      <w:instrText xml:space="preserve"> PAGE   \* MERGEFORMAT </w:instrText>
    </w:r>
    <w:r w:rsidR="00F32D0B" w:rsidRPr="003E6F5D">
      <w:rPr>
        <w:rFonts w:ascii="Arial" w:hAnsi="Arial" w:cs="Arial"/>
        <w:noProof/>
      </w:rPr>
      <w:fldChar w:fldCharType="separate"/>
    </w:r>
    <w:r w:rsidR="00245003" w:rsidRPr="003E6F5D">
      <w:rPr>
        <w:rFonts w:ascii="Arial" w:hAnsi="Arial" w:cs="Arial"/>
        <w:noProof/>
      </w:rPr>
      <w:t>2</w:t>
    </w:r>
    <w:r w:rsidR="00F32D0B" w:rsidRPr="003E6F5D">
      <w:rPr>
        <w:rFonts w:ascii="Arial" w:hAnsi="Arial" w:cs="Arial"/>
        <w:noProof/>
      </w:rPr>
      <w:fldChar w:fldCharType="end"/>
    </w:r>
    <w:r w:rsidR="008F2D8B" w:rsidRPr="003E6F5D">
      <w:rPr>
        <w:rFonts w:ascii="Arial" w:hAnsi="Arial" w:cs="Arial"/>
        <w:noProof/>
      </w:rPr>
      <w:tab/>
    </w:r>
    <w:r w:rsidR="00F32936">
      <w:rPr>
        <w:rFonts w:ascii="Arial" w:hAnsi="Arial" w:cs="Arial"/>
        <w:noProof/>
      </w:rPr>
      <w:t>08-08-22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1B7A" w14:textId="14DC8C48" w:rsidR="008F2D8B" w:rsidRPr="003E6F5D" w:rsidRDefault="001E3BD4" w:rsidP="003E6F5D">
    <w:pPr>
      <w:jc w:val="right"/>
      <w:rPr>
        <w:rFonts w:ascii="Arial" w:hAnsi="Arial" w:cs="Arial"/>
      </w:rPr>
    </w:pPr>
    <w:r w:rsidRPr="003E6F5D">
      <w:rPr>
        <w:rFonts w:ascii="Arial" w:hAnsi="Arial" w:cs="Arial"/>
      </w:rPr>
      <w:t>20</w:t>
    </w:r>
    <w:r>
      <w:rPr>
        <w:rFonts w:ascii="Arial" w:hAnsi="Arial" w:cs="Arial"/>
      </w:rPr>
      <w:t>SM</w:t>
    </w:r>
    <w:r w:rsidRPr="003E6F5D">
      <w:rPr>
        <w:rFonts w:ascii="Arial" w:hAnsi="Arial" w:cs="Arial"/>
      </w:rPr>
      <w:t>206</w:t>
    </w:r>
    <w:r w:rsidR="008F2D8B" w:rsidRPr="003E6F5D">
      <w:rPr>
        <w:rFonts w:ascii="Arial" w:hAnsi="Arial" w:cs="Arial"/>
      </w:rPr>
      <w:t>(</w:t>
    </w:r>
    <w:r w:rsidR="002F6F42">
      <w:rPr>
        <w:rFonts w:ascii="Arial" w:hAnsi="Arial" w:cs="Arial"/>
      </w:rPr>
      <w:t>A065</w:t>
    </w:r>
    <w:r w:rsidR="008F2D8B" w:rsidRPr="003E6F5D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D491E"/>
    <w:multiLevelType w:val="hybridMultilevel"/>
    <w:tmpl w:val="F46A1BB0"/>
    <w:lvl w:ilvl="0" w:tplc="935EF3F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2069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49"/>
    <w:rsid w:val="00005AD9"/>
    <w:rsid w:val="00011664"/>
    <w:rsid w:val="00012A00"/>
    <w:rsid w:val="00017203"/>
    <w:rsid w:val="00031B8B"/>
    <w:rsid w:val="000436D6"/>
    <w:rsid w:val="00076982"/>
    <w:rsid w:val="00076FAE"/>
    <w:rsid w:val="00090ABC"/>
    <w:rsid w:val="00092084"/>
    <w:rsid w:val="000A1FB6"/>
    <w:rsid w:val="000B4C47"/>
    <w:rsid w:val="000B50F8"/>
    <w:rsid w:val="000C3E45"/>
    <w:rsid w:val="000E0470"/>
    <w:rsid w:val="000F279D"/>
    <w:rsid w:val="00112EF1"/>
    <w:rsid w:val="00127573"/>
    <w:rsid w:val="001276B2"/>
    <w:rsid w:val="00143912"/>
    <w:rsid w:val="00174C76"/>
    <w:rsid w:val="00180237"/>
    <w:rsid w:val="00180444"/>
    <w:rsid w:val="0018664C"/>
    <w:rsid w:val="00194664"/>
    <w:rsid w:val="001A01AA"/>
    <w:rsid w:val="001A7837"/>
    <w:rsid w:val="001C5278"/>
    <w:rsid w:val="001E0DAA"/>
    <w:rsid w:val="001E3BD4"/>
    <w:rsid w:val="001E6191"/>
    <w:rsid w:val="00245003"/>
    <w:rsid w:val="0024659F"/>
    <w:rsid w:val="00255AF5"/>
    <w:rsid w:val="0027782B"/>
    <w:rsid w:val="00295D60"/>
    <w:rsid w:val="00295DEB"/>
    <w:rsid w:val="002A023F"/>
    <w:rsid w:val="002C5B3E"/>
    <w:rsid w:val="002E0018"/>
    <w:rsid w:val="002E18C3"/>
    <w:rsid w:val="002E443B"/>
    <w:rsid w:val="002F6F42"/>
    <w:rsid w:val="00301C20"/>
    <w:rsid w:val="003110DC"/>
    <w:rsid w:val="00312684"/>
    <w:rsid w:val="003273A1"/>
    <w:rsid w:val="003374F9"/>
    <w:rsid w:val="00346B82"/>
    <w:rsid w:val="00346FB8"/>
    <w:rsid w:val="0037429B"/>
    <w:rsid w:val="00392BF8"/>
    <w:rsid w:val="003D28C5"/>
    <w:rsid w:val="003E39F4"/>
    <w:rsid w:val="003E6F5D"/>
    <w:rsid w:val="003F2B80"/>
    <w:rsid w:val="003F4E2E"/>
    <w:rsid w:val="00403478"/>
    <w:rsid w:val="00412870"/>
    <w:rsid w:val="004507A8"/>
    <w:rsid w:val="0047177B"/>
    <w:rsid w:val="0049598F"/>
    <w:rsid w:val="00496CA4"/>
    <w:rsid w:val="004B1583"/>
    <w:rsid w:val="004B1931"/>
    <w:rsid w:val="004B5407"/>
    <w:rsid w:val="004B61F6"/>
    <w:rsid w:val="004C3E4E"/>
    <w:rsid w:val="004D57DE"/>
    <w:rsid w:val="004D6D47"/>
    <w:rsid w:val="005148E6"/>
    <w:rsid w:val="00536CE7"/>
    <w:rsid w:val="005469B5"/>
    <w:rsid w:val="005503BB"/>
    <w:rsid w:val="00560915"/>
    <w:rsid w:val="005948AD"/>
    <w:rsid w:val="005B4E52"/>
    <w:rsid w:val="005D14E5"/>
    <w:rsid w:val="005D39EF"/>
    <w:rsid w:val="005F376D"/>
    <w:rsid w:val="006033CF"/>
    <w:rsid w:val="0060581F"/>
    <w:rsid w:val="00605C7A"/>
    <w:rsid w:val="0062469A"/>
    <w:rsid w:val="00640930"/>
    <w:rsid w:val="00640968"/>
    <w:rsid w:val="00646327"/>
    <w:rsid w:val="00647208"/>
    <w:rsid w:val="00663581"/>
    <w:rsid w:val="00666703"/>
    <w:rsid w:val="00666964"/>
    <w:rsid w:val="0067174C"/>
    <w:rsid w:val="00686DA0"/>
    <w:rsid w:val="006B7773"/>
    <w:rsid w:val="006F2A83"/>
    <w:rsid w:val="006F555C"/>
    <w:rsid w:val="007106CA"/>
    <w:rsid w:val="00712C72"/>
    <w:rsid w:val="00733FEF"/>
    <w:rsid w:val="0076160E"/>
    <w:rsid w:val="00790A8B"/>
    <w:rsid w:val="00790EB2"/>
    <w:rsid w:val="007D0549"/>
    <w:rsid w:val="007D3E96"/>
    <w:rsid w:val="007F03D7"/>
    <w:rsid w:val="007F3505"/>
    <w:rsid w:val="007F5D8D"/>
    <w:rsid w:val="00806760"/>
    <w:rsid w:val="00812354"/>
    <w:rsid w:val="00815C59"/>
    <w:rsid w:val="008225D8"/>
    <w:rsid w:val="008343E7"/>
    <w:rsid w:val="008376EA"/>
    <w:rsid w:val="00843BE7"/>
    <w:rsid w:val="008474EE"/>
    <w:rsid w:val="0088605D"/>
    <w:rsid w:val="00886A5E"/>
    <w:rsid w:val="008C14D3"/>
    <w:rsid w:val="008C755E"/>
    <w:rsid w:val="008F2D8B"/>
    <w:rsid w:val="008F6E34"/>
    <w:rsid w:val="009037B2"/>
    <w:rsid w:val="00925153"/>
    <w:rsid w:val="0093169A"/>
    <w:rsid w:val="00956872"/>
    <w:rsid w:val="00973476"/>
    <w:rsid w:val="00976972"/>
    <w:rsid w:val="0099745A"/>
    <w:rsid w:val="009A3A72"/>
    <w:rsid w:val="009A6EED"/>
    <w:rsid w:val="009B0B98"/>
    <w:rsid w:val="009B52FB"/>
    <w:rsid w:val="009B5BE0"/>
    <w:rsid w:val="009B7448"/>
    <w:rsid w:val="009C00E8"/>
    <w:rsid w:val="009C2BA3"/>
    <w:rsid w:val="009C7616"/>
    <w:rsid w:val="009E5B50"/>
    <w:rsid w:val="00A34079"/>
    <w:rsid w:val="00A5529E"/>
    <w:rsid w:val="00A60F66"/>
    <w:rsid w:val="00A85404"/>
    <w:rsid w:val="00A977D7"/>
    <w:rsid w:val="00AA17C0"/>
    <w:rsid w:val="00AB0430"/>
    <w:rsid w:val="00AB04C8"/>
    <w:rsid w:val="00AB2578"/>
    <w:rsid w:val="00AC6D8D"/>
    <w:rsid w:val="00AE4EBF"/>
    <w:rsid w:val="00AF3DE1"/>
    <w:rsid w:val="00B254A5"/>
    <w:rsid w:val="00B3148F"/>
    <w:rsid w:val="00B434A2"/>
    <w:rsid w:val="00B43FE8"/>
    <w:rsid w:val="00B815E5"/>
    <w:rsid w:val="00B82C74"/>
    <w:rsid w:val="00BB0172"/>
    <w:rsid w:val="00BC1733"/>
    <w:rsid w:val="00BD33E8"/>
    <w:rsid w:val="00BD53C9"/>
    <w:rsid w:val="00BE295F"/>
    <w:rsid w:val="00C0266C"/>
    <w:rsid w:val="00C04E24"/>
    <w:rsid w:val="00C1051A"/>
    <w:rsid w:val="00C11929"/>
    <w:rsid w:val="00C1747F"/>
    <w:rsid w:val="00C203C8"/>
    <w:rsid w:val="00C32E23"/>
    <w:rsid w:val="00C43111"/>
    <w:rsid w:val="00C444BE"/>
    <w:rsid w:val="00C46086"/>
    <w:rsid w:val="00C50FE4"/>
    <w:rsid w:val="00C63704"/>
    <w:rsid w:val="00C802D1"/>
    <w:rsid w:val="00C85284"/>
    <w:rsid w:val="00C91DC9"/>
    <w:rsid w:val="00CA78CC"/>
    <w:rsid w:val="00D1789A"/>
    <w:rsid w:val="00D24BA0"/>
    <w:rsid w:val="00D26FC0"/>
    <w:rsid w:val="00D324AB"/>
    <w:rsid w:val="00D334DB"/>
    <w:rsid w:val="00D37A87"/>
    <w:rsid w:val="00D46C3F"/>
    <w:rsid w:val="00D606D8"/>
    <w:rsid w:val="00D60768"/>
    <w:rsid w:val="00D70FB5"/>
    <w:rsid w:val="00D770A8"/>
    <w:rsid w:val="00DA2282"/>
    <w:rsid w:val="00DA63A8"/>
    <w:rsid w:val="00DE0541"/>
    <w:rsid w:val="00DE1172"/>
    <w:rsid w:val="00E00BC8"/>
    <w:rsid w:val="00E075AB"/>
    <w:rsid w:val="00E220CF"/>
    <w:rsid w:val="00E25CD0"/>
    <w:rsid w:val="00E3065B"/>
    <w:rsid w:val="00E47C49"/>
    <w:rsid w:val="00E507D5"/>
    <w:rsid w:val="00E92A14"/>
    <w:rsid w:val="00EB64D9"/>
    <w:rsid w:val="00EE7686"/>
    <w:rsid w:val="00EF11AF"/>
    <w:rsid w:val="00F12279"/>
    <w:rsid w:val="00F21316"/>
    <w:rsid w:val="00F2249A"/>
    <w:rsid w:val="00F32936"/>
    <w:rsid w:val="00F32D0B"/>
    <w:rsid w:val="00F36456"/>
    <w:rsid w:val="00F373F6"/>
    <w:rsid w:val="00F720A1"/>
    <w:rsid w:val="00F7496B"/>
    <w:rsid w:val="00F81BBD"/>
    <w:rsid w:val="00F85EF1"/>
    <w:rsid w:val="00F9301C"/>
    <w:rsid w:val="00FB6C3A"/>
    <w:rsid w:val="00FC7064"/>
    <w:rsid w:val="00F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687ED"/>
  <w15:docId w15:val="{D25B1E57-EF09-4BA1-8A36-A0C6C49A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0F66"/>
    <w:pPr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B0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9B5BE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B5B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B5B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Courier" w:hAnsi="Courier" w:cs="Courier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5153"/>
    <w:pPr>
      <w:spacing w:after="0" w:line="240" w:lineRule="auto"/>
    </w:pPr>
    <w:rPr>
      <w:rFonts w:ascii="Courier" w:hAnsi="Courier" w:cs="Courier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60F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F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60F6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B591-8072-4210-B898-7C0108D2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 FOR DEWATERING SYSTEM FOR PETROLEUM CONTAMINATED GROUNDWATER</vt:lpstr>
    </vt:vector>
  </TitlesOfParts>
  <Company>Michigan Department of Transportation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 FOR DEWATERING SYSTEM FOR PETROLEUM CONTAMINATED GROUNDWATER</dc:title>
  <dc:subject>SPECIAL PROVISION FOR DEWATERING SYSTEM FOR PETROLEUM CONTAMINATED GROUNDWATER</dc:subject>
  <dc:creator>MDOT</dc:creator>
  <cp:keywords>SPECIAL PROVISION FOR DEWATERING SYSTEM FOR PETROLEUM CONTAMINATED GROUNDWATER</cp:keywords>
  <cp:lastModifiedBy>Pawelec, David B. (MDOT)</cp:lastModifiedBy>
  <cp:revision>15</cp:revision>
  <cp:lastPrinted>2021-09-14T19:46:00Z</cp:lastPrinted>
  <dcterms:created xsi:type="dcterms:W3CDTF">2022-02-10T20:07:00Z</dcterms:created>
  <dcterms:modified xsi:type="dcterms:W3CDTF">2026-01-15T18:38:00Z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2021-08-03T12:53:25Z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59e0c53a-561e-4506-b0b3-2ca04f0e7b23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