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96808" w14:textId="77777777" w:rsidR="00A660A7" w:rsidRPr="005C16A5" w:rsidRDefault="00A660A7" w:rsidP="005C16A5">
      <w:pPr>
        <w:jc w:val="center"/>
        <w:rPr>
          <w:sz w:val="24"/>
          <w:szCs w:val="24"/>
        </w:rPr>
      </w:pPr>
      <w:bookmarkStart w:id="0" w:name="_GoBack"/>
      <w:bookmarkEnd w:id="0"/>
      <w:r w:rsidRPr="005C16A5">
        <w:rPr>
          <w:sz w:val="24"/>
          <w:szCs w:val="24"/>
        </w:rPr>
        <w:t>MICHIGAN</w:t>
      </w:r>
    </w:p>
    <w:p w14:paraId="7B58E78D" w14:textId="77777777" w:rsidR="00A660A7" w:rsidRPr="003F5E28" w:rsidRDefault="00A660A7" w:rsidP="005C16A5">
      <w:pPr>
        <w:jc w:val="center"/>
        <w:rPr>
          <w:sz w:val="24"/>
          <w:szCs w:val="24"/>
        </w:rPr>
      </w:pPr>
      <w:r w:rsidRPr="005C16A5">
        <w:rPr>
          <w:sz w:val="24"/>
          <w:szCs w:val="24"/>
        </w:rPr>
        <w:t>DEPARTM</w:t>
      </w:r>
      <w:r w:rsidR="008C49E0" w:rsidRPr="005C16A5">
        <w:rPr>
          <w:sz w:val="24"/>
          <w:szCs w:val="24"/>
        </w:rPr>
        <w:t>E</w:t>
      </w:r>
      <w:r w:rsidRPr="005C16A5">
        <w:rPr>
          <w:sz w:val="24"/>
          <w:szCs w:val="24"/>
        </w:rPr>
        <w:t>NT OF TRANSPORTATION</w:t>
      </w:r>
    </w:p>
    <w:p w14:paraId="2FDB4A6B" w14:textId="77777777" w:rsidR="006D061D" w:rsidRPr="005C16A5" w:rsidRDefault="006D061D" w:rsidP="005C16A5">
      <w:pPr>
        <w:jc w:val="center"/>
        <w:rPr>
          <w:sz w:val="24"/>
          <w:szCs w:val="24"/>
        </w:rPr>
      </w:pPr>
    </w:p>
    <w:p w14:paraId="1CB7F4C0" w14:textId="77777777" w:rsidR="00A660A7" w:rsidRPr="005C16A5" w:rsidRDefault="00A660A7" w:rsidP="005C16A5">
      <w:pPr>
        <w:jc w:val="center"/>
        <w:rPr>
          <w:sz w:val="24"/>
          <w:szCs w:val="24"/>
        </w:rPr>
      </w:pPr>
      <w:r w:rsidRPr="005C16A5">
        <w:rPr>
          <w:sz w:val="24"/>
          <w:szCs w:val="24"/>
        </w:rPr>
        <w:t>SPECIAL PROVISION</w:t>
      </w:r>
    </w:p>
    <w:p w14:paraId="58352C36" w14:textId="77777777" w:rsidR="00A660A7" w:rsidRPr="005C16A5" w:rsidRDefault="00A660A7" w:rsidP="005C16A5">
      <w:pPr>
        <w:jc w:val="center"/>
        <w:rPr>
          <w:sz w:val="24"/>
          <w:szCs w:val="24"/>
        </w:rPr>
      </w:pPr>
      <w:r w:rsidRPr="005C16A5">
        <w:rPr>
          <w:sz w:val="24"/>
          <w:szCs w:val="24"/>
        </w:rPr>
        <w:t>FOR</w:t>
      </w:r>
    </w:p>
    <w:p w14:paraId="0AEDF1E1" w14:textId="1800E9D8" w:rsidR="00A660A7" w:rsidRPr="005C16A5" w:rsidRDefault="004216B5" w:rsidP="005C16A5">
      <w:pPr>
        <w:jc w:val="center"/>
        <w:rPr>
          <w:b/>
          <w:sz w:val="24"/>
          <w:szCs w:val="24"/>
        </w:rPr>
      </w:pPr>
      <w:r w:rsidRPr="005C16A5">
        <w:rPr>
          <w:b/>
          <w:sz w:val="24"/>
          <w:szCs w:val="24"/>
        </w:rPr>
        <w:t>TEMPORARY PEDESTRIAN TYPE II BARRICADE</w:t>
      </w:r>
    </w:p>
    <w:p w14:paraId="65650B8B" w14:textId="77777777" w:rsidR="00A660A7" w:rsidRPr="005C16A5" w:rsidRDefault="00A660A7" w:rsidP="00A918CF">
      <w:pPr>
        <w:jc w:val="both"/>
        <w:rPr>
          <w:sz w:val="24"/>
          <w:szCs w:val="24"/>
        </w:rPr>
      </w:pPr>
    </w:p>
    <w:p w14:paraId="7078C649" w14:textId="7FE68585" w:rsidR="00A660A7" w:rsidRPr="005C16A5" w:rsidRDefault="00C36169" w:rsidP="00A918CF">
      <w:pPr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r w:rsidRPr="005C16A5">
        <w:rPr>
          <w:rFonts w:cs="Arial"/>
          <w:sz w:val="24"/>
          <w:szCs w:val="24"/>
        </w:rPr>
        <w:t>OFS</w:t>
      </w:r>
      <w:r w:rsidR="00A660A7" w:rsidRPr="005C16A5">
        <w:rPr>
          <w:rFonts w:cs="Arial"/>
          <w:sz w:val="24"/>
          <w:szCs w:val="24"/>
        </w:rPr>
        <w:t>:</w:t>
      </w:r>
      <w:r w:rsidRPr="005C16A5">
        <w:rPr>
          <w:rFonts w:cs="Arial"/>
          <w:sz w:val="24"/>
          <w:szCs w:val="24"/>
        </w:rPr>
        <w:t>RAL</w:t>
      </w:r>
      <w:r w:rsidR="00B34FDE" w:rsidRPr="005C16A5">
        <w:rPr>
          <w:rFonts w:cs="Arial"/>
          <w:sz w:val="24"/>
          <w:szCs w:val="24"/>
        </w:rPr>
        <w:tab/>
        <w:t xml:space="preserve">1 of </w:t>
      </w:r>
      <w:r w:rsidR="00244ED6" w:rsidRPr="005C16A5">
        <w:rPr>
          <w:rFonts w:cs="Arial"/>
          <w:sz w:val="24"/>
          <w:szCs w:val="24"/>
        </w:rPr>
        <w:t>2</w:t>
      </w:r>
      <w:r w:rsidRPr="005C16A5">
        <w:rPr>
          <w:rFonts w:cs="Arial"/>
          <w:sz w:val="24"/>
          <w:szCs w:val="24"/>
        </w:rPr>
        <w:tab/>
        <w:t>APP</w:t>
      </w:r>
      <w:r w:rsidR="00B34FDE" w:rsidRPr="005C16A5">
        <w:rPr>
          <w:rFonts w:cs="Arial"/>
          <w:sz w:val="24"/>
          <w:szCs w:val="24"/>
        </w:rPr>
        <w:t>R:</w:t>
      </w:r>
      <w:r w:rsidR="003F5E28">
        <w:rPr>
          <w:rFonts w:cs="Arial"/>
          <w:sz w:val="24"/>
          <w:szCs w:val="24"/>
        </w:rPr>
        <w:t>CAL</w:t>
      </w:r>
      <w:r w:rsidR="003570FB" w:rsidRPr="005C16A5">
        <w:rPr>
          <w:rFonts w:cs="Arial"/>
          <w:sz w:val="24"/>
          <w:szCs w:val="24"/>
        </w:rPr>
        <w:t>:</w:t>
      </w:r>
      <w:r w:rsidR="003F5E28">
        <w:rPr>
          <w:rFonts w:cs="Arial"/>
          <w:sz w:val="24"/>
          <w:szCs w:val="24"/>
        </w:rPr>
        <w:t>CT</w:t>
      </w:r>
      <w:r w:rsidR="00B34FDE" w:rsidRPr="005C16A5">
        <w:rPr>
          <w:rFonts w:cs="Arial"/>
          <w:sz w:val="24"/>
          <w:szCs w:val="24"/>
        </w:rPr>
        <w:t>:</w:t>
      </w:r>
      <w:r w:rsidR="00A918CF">
        <w:rPr>
          <w:rFonts w:cs="Arial"/>
          <w:sz w:val="24"/>
          <w:szCs w:val="24"/>
        </w:rPr>
        <w:t>0</w:t>
      </w:r>
      <w:r w:rsidR="006C2CD8">
        <w:rPr>
          <w:rFonts w:cs="Arial"/>
          <w:sz w:val="24"/>
          <w:szCs w:val="24"/>
        </w:rPr>
        <w:t>8</w:t>
      </w:r>
      <w:r w:rsidR="00A918CF">
        <w:rPr>
          <w:rFonts w:cs="Arial"/>
          <w:sz w:val="24"/>
          <w:szCs w:val="24"/>
        </w:rPr>
        <w:t>-</w:t>
      </w:r>
      <w:r w:rsidR="003D7F66">
        <w:rPr>
          <w:rFonts w:cs="Arial"/>
          <w:sz w:val="24"/>
          <w:szCs w:val="24"/>
        </w:rPr>
        <w:t>0</w:t>
      </w:r>
      <w:r w:rsidR="006C2CD8">
        <w:rPr>
          <w:rFonts w:cs="Arial"/>
          <w:sz w:val="24"/>
          <w:szCs w:val="24"/>
        </w:rPr>
        <w:t>2</w:t>
      </w:r>
      <w:r w:rsidR="00A918CF">
        <w:rPr>
          <w:rFonts w:cs="Arial"/>
          <w:sz w:val="24"/>
          <w:szCs w:val="24"/>
        </w:rPr>
        <w:t>-16</w:t>
      </w:r>
    </w:p>
    <w:p w14:paraId="645BC2D9" w14:textId="77777777" w:rsidR="00A660A7" w:rsidRPr="005C16A5" w:rsidRDefault="00A660A7" w:rsidP="000F4DE8">
      <w:pPr>
        <w:jc w:val="both"/>
        <w:rPr>
          <w:rFonts w:cs="Arial"/>
          <w:color w:val="000000" w:themeColor="text1"/>
          <w:szCs w:val="22"/>
        </w:rPr>
      </w:pPr>
    </w:p>
    <w:p w14:paraId="001D01AD" w14:textId="499D2A04" w:rsidR="00100112" w:rsidRPr="005C16A5" w:rsidRDefault="004216B5" w:rsidP="000F4DE8">
      <w:pPr>
        <w:ind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b/>
          <w:bCs/>
          <w:color w:val="000000" w:themeColor="text1"/>
          <w:szCs w:val="22"/>
        </w:rPr>
        <w:t>a.</w:t>
      </w:r>
      <w:r w:rsidRPr="005C16A5">
        <w:rPr>
          <w:rFonts w:cs="Arial"/>
          <w:b/>
          <w:bCs/>
          <w:color w:val="000000" w:themeColor="text1"/>
          <w:szCs w:val="22"/>
        </w:rPr>
        <w:tab/>
      </w:r>
      <w:r w:rsidR="00165DD4" w:rsidRPr="005C16A5">
        <w:rPr>
          <w:rFonts w:cs="Arial"/>
          <w:b/>
          <w:bCs/>
          <w:color w:val="000000" w:themeColor="text1"/>
          <w:szCs w:val="22"/>
        </w:rPr>
        <w:t>Description</w:t>
      </w:r>
      <w:r w:rsidR="008330AD" w:rsidRPr="005C16A5">
        <w:rPr>
          <w:rFonts w:cs="Arial"/>
          <w:b/>
          <w:bCs/>
          <w:color w:val="000000" w:themeColor="text1"/>
          <w:szCs w:val="22"/>
        </w:rPr>
        <w:t>.</w:t>
      </w:r>
      <w:r w:rsidR="008330AD" w:rsidRPr="005C16A5">
        <w:rPr>
          <w:rFonts w:cs="Arial"/>
          <w:bCs/>
          <w:color w:val="000000" w:themeColor="text1"/>
          <w:szCs w:val="22"/>
        </w:rPr>
        <w:t xml:space="preserve">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114CBC" w:rsidRPr="005C16A5">
        <w:rPr>
          <w:rFonts w:cs="Arial"/>
          <w:color w:val="000000" w:themeColor="text1"/>
          <w:szCs w:val="22"/>
        </w:rPr>
        <w:t xml:space="preserve">This work consists of furnishing, installing, maintaining, relocating, and removing </w:t>
      </w:r>
      <w:r w:rsidR="007004A0" w:rsidRPr="005C16A5">
        <w:rPr>
          <w:rFonts w:cs="Arial"/>
          <w:color w:val="000000" w:themeColor="text1"/>
          <w:szCs w:val="22"/>
        </w:rPr>
        <w:t xml:space="preserve">a </w:t>
      </w:r>
      <w:r w:rsidR="00114CBC" w:rsidRPr="005C16A5">
        <w:rPr>
          <w:rFonts w:cs="Arial"/>
          <w:color w:val="000000" w:themeColor="text1"/>
          <w:szCs w:val="22"/>
        </w:rPr>
        <w:t xml:space="preserve">temporary pedestrian </w:t>
      </w:r>
      <w:r w:rsidR="00CE40FD" w:rsidRPr="005C16A5">
        <w:rPr>
          <w:rFonts w:cs="Arial"/>
          <w:color w:val="000000" w:themeColor="text1"/>
          <w:szCs w:val="22"/>
        </w:rPr>
        <w:t xml:space="preserve">Type </w:t>
      </w:r>
      <w:r w:rsidR="006D7889" w:rsidRPr="005C16A5">
        <w:rPr>
          <w:rFonts w:cs="Arial"/>
          <w:color w:val="000000" w:themeColor="text1"/>
          <w:szCs w:val="22"/>
        </w:rPr>
        <w:t xml:space="preserve">II </w:t>
      </w:r>
      <w:r w:rsidR="00114CBC" w:rsidRPr="005C16A5">
        <w:rPr>
          <w:rFonts w:cs="Arial"/>
          <w:color w:val="000000" w:themeColor="text1"/>
          <w:szCs w:val="22"/>
        </w:rPr>
        <w:t xml:space="preserve">barricade </w:t>
      </w:r>
      <w:r w:rsidR="0048022C" w:rsidRPr="005C16A5">
        <w:rPr>
          <w:rFonts w:cs="Arial"/>
          <w:color w:val="000000" w:themeColor="text1"/>
          <w:szCs w:val="22"/>
        </w:rPr>
        <w:t xml:space="preserve">section </w:t>
      </w:r>
      <w:r w:rsidR="00114CBC" w:rsidRPr="005C16A5">
        <w:rPr>
          <w:rFonts w:cs="Arial"/>
          <w:color w:val="000000" w:themeColor="text1"/>
          <w:szCs w:val="22"/>
        </w:rPr>
        <w:t xml:space="preserve">as identified in the proposal or on the plans.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114CBC" w:rsidRPr="005C16A5">
        <w:rPr>
          <w:rFonts w:cs="Arial"/>
          <w:color w:val="000000" w:themeColor="text1"/>
          <w:szCs w:val="22"/>
        </w:rPr>
        <w:t xml:space="preserve">Use temporary pedestrian </w:t>
      </w:r>
      <w:r w:rsidR="00CE40FD" w:rsidRPr="005C16A5">
        <w:rPr>
          <w:rFonts w:cs="Arial"/>
          <w:color w:val="000000" w:themeColor="text1"/>
          <w:szCs w:val="22"/>
        </w:rPr>
        <w:t xml:space="preserve">Type </w:t>
      </w:r>
      <w:r w:rsidR="00844045" w:rsidRPr="005C16A5">
        <w:rPr>
          <w:rFonts w:cs="Arial"/>
          <w:color w:val="000000" w:themeColor="text1"/>
          <w:szCs w:val="22"/>
        </w:rPr>
        <w:t xml:space="preserve">II </w:t>
      </w:r>
      <w:r w:rsidR="0059632C" w:rsidRPr="005C16A5">
        <w:rPr>
          <w:rFonts w:cs="Arial"/>
          <w:color w:val="000000" w:themeColor="text1"/>
          <w:szCs w:val="22"/>
        </w:rPr>
        <w:t>barricade</w:t>
      </w:r>
      <w:r w:rsidR="00114CBC" w:rsidRPr="005C16A5">
        <w:rPr>
          <w:rFonts w:cs="Arial"/>
          <w:color w:val="000000" w:themeColor="text1"/>
          <w:szCs w:val="22"/>
        </w:rPr>
        <w:t xml:space="preserve">s to </w:t>
      </w:r>
      <w:r w:rsidR="006D7889" w:rsidRPr="005C16A5">
        <w:rPr>
          <w:rFonts w:cs="Arial"/>
          <w:color w:val="000000" w:themeColor="text1"/>
          <w:szCs w:val="22"/>
        </w:rPr>
        <w:t xml:space="preserve">close </w:t>
      </w:r>
      <w:r w:rsidR="00627148" w:rsidRPr="005C16A5">
        <w:rPr>
          <w:rFonts w:cs="Arial"/>
          <w:color w:val="000000" w:themeColor="text1"/>
          <w:szCs w:val="22"/>
        </w:rPr>
        <w:t xml:space="preserve">non-motorized </w:t>
      </w:r>
      <w:r w:rsidR="006D7889" w:rsidRPr="005C16A5">
        <w:rPr>
          <w:rFonts w:cs="Arial"/>
          <w:color w:val="000000" w:themeColor="text1"/>
          <w:szCs w:val="22"/>
        </w:rPr>
        <w:t xml:space="preserve">facilities </w:t>
      </w:r>
      <w:r w:rsidR="00627148" w:rsidRPr="005C16A5">
        <w:rPr>
          <w:rFonts w:cs="Arial"/>
          <w:color w:val="000000" w:themeColor="text1"/>
          <w:szCs w:val="22"/>
        </w:rPr>
        <w:t xml:space="preserve">including sidewalks, bicycle paths, </w:t>
      </w:r>
      <w:r w:rsidR="0059632C" w:rsidRPr="005C16A5">
        <w:rPr>
          <w:rFonts w:cs="Arial"/>
          <w:color w:val="000000" w:themeColor="text1"/>
          <w:szCs w:val="22"/>
        </w:rPr>
        <w:t xml:space="preserve">pedestrian paths, </w:t>
      </w:r>
      <w:r w:rsidR="00627148" w:rsidRPr="005C16A5">
        <w:rPr>
          <w:rFonts w:cs="Arial"/>
          <w:color w:val="000000" w:themeColor="text1"/>
          <w:szCs w:val="22"/>
        </w:rPr>
        <w:t xml:space="preserve">and </w:t>
      </w:r>
      <w:r w:rsidR="006D7889" w:rsidRPr="005C16A5">
        <w:rPr>
          <w:rFonts w:cs="Arial"/>
          <w:color w:val="000000" w:themeColor="text1"/>
          <w:szCs w:val="22"/>
        </w:rPr>
        <w:t>shared use paths</w:t>
      </w:r>
      <w:r w:rsidR="00CE40FD" w:rsidRPr="005C16A5">
        <w:rPr>
          <w:rFonts w:cs="Arial"/>
          <w:color w:val="000000" w:themeColor="text1"/>
          <w:szCs w:val="22"/>
        </w:rPr>
        <w:t xml:space="preserve"> that are not part of the roadway</w:t>
      </w:r>
      <w:r w:rsidR="00582F03" w:rsidRPr="005C16A5">
        <w:rPr>
          <w:rFonts w:cs="Arial"/>
          <w:color w:val="000000" w:themeColor="text1"/>
          <w:szCs w:val="22"/>
        </w:rPr>
        <w:t xml:space="preserve">.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844045" w:rsidRPr="005C16A5">
        <w:rPr>
          <w:rFonts w:cs="Arial"/>
          <w:color w:val="000000" w:themeColor="text1"/>
          <w:szCs w:val="22"/>
        </w:rPr>
        <w:t xml:space="preserve">One pedestrian </w:t>
      </w:r>
      <w:r w:rsidR="00BE0191" w:rsidRPr="005C16A5">
        <w:rPr>
          <w:rFonts w:cs="Arial"/>
          <w:color w:val="000000" w:themeColor="text1"/>
          <w:szCs w:val="22"/>
        </w:rPr>
        <w:t xml:space="preserve">Type </w:t>
      </w:r>
      <w:r w:rsidR="0048022C" w:rsidRPr="005C16A5">
        <w:rPr>
          <w:rFonts w:cs="Arial"/>
          <w:color w:val="000000" w:themeColor="text1"/>
          <w:szCs w:val="22"/>
        </w:rPr>
        <w:t xml:space="preserve">II barricade is defined as a barricade section </w:t>
      </w:r>
      <w:r w:rsidR="009100CC">
        <w:rPr>
          <w:rFonts w:cs="Arial"/>
          <w:color w:val="000000" w:themeColor="text1"/>
          <w:szCs w:val="22"/>
        </w:rPr>
        <w:t>at least 4</w:t>
      </w:r>
      <w:r w:rsidR="0069460A">
        <w:rPr>
          <w:rFonts w:cs="Arial"/>
          <w:color w:val="000000" w:themeColor="text1"/>
          <w:szCs w:val="22"/>
        </w:rPr>
        <w:t>3</w:t>
      </w:r>
      <w:r w:rsidR="009100CC">
        <w:rPr>
          <w:rFonts w:cs="Arial"/>
          <w:color w:val="000000" w:themeColor="text1"/>
          <w:szCs w:val="22"/>
        </w:rPr>
        <w:t xml:space="preserve"> </w:t>
      </w:r>
      <w:r w:rsidR="0069460A">
        <w:rPr>
          <w:rFonts w:cs="Arial"/>
          <w:color w:val="000000" w:themeColor="text1"/>
          <w:szCs w:val="22"/>
        </w:rPr>
        <w:t xml:space="preserve">inches </w:t>
      </w:r>
      <w:r w:rsidR="009100CC">
        <w:rPr>
          <w:rFonts w:cs="Arial"/>
          <w:color w:val="000000" w:themeColor="text1"/>
          <w:szCs w:val="22"/>
        </w:rPr>
        <w:t xml:space="preserve">wide, </w:t>
      </w:r>
      <w:r w:rsidR="0048022C" w:rsidRPr="005C16A5">
        <w:rPr>
          <w:rFonts w:cs="Arial"/>
          <w:color w:val="000000" w:themeColor="text1"/>
          <w:szCs w:val="22"/>
        </w:rPr>
        <w:t>including all supports, ballast, and hardware</w:t>
      </w:r>
      <w:r w:rsidR="00844045" w:rsidRPr="005C16A5">
        <w:rPr>
          <w:rFonts w:cs="Arial"/>
          <w:color w:val="000000" w:themeColor="text1"/>
          <w:szCs w:val="22"/>
        </w:rPr>
        <w:t>.</w:t>
      </w:r>
    </w:p>
    <w:p w14:paraId="4B17A21A" w14:textId="77777777" w:rsidR="00761A07" w:rsidRPr="005C16A5" w:rsidRDefault="00761A07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73D5FBAC" w14:textId="2E668F79" w:rsidR="00B67D24" w:rsidRPr="005C16A5" w:rsidRDefault="004216B5" w:rsidP="000F4DE8">
      <w:pPr>
        <w:ind w:firstLine="360"/>
        <w:jc w:val="both"/>
        <w:rPr>
          <w:rFonts w:cs="Arial"/>
          <w:bCs/>
          <w:color w:val="000000" w:themeColor="text1"/>
          <w:szCs w:val="22"/>
        </w:rPr>
      </w:pPr>
      <w:r w:rsidRPr="005C16A5">
        <w:rPr>
          <w:rFonts w:cs="Arial"/>
          <w:b/>
          <w:bCs/>
          <w:color w:val="000000" w:themeColor="text1"/>
          <w:szCs w:val="22"/>
        </w:rPr>
        <w:t>b.</w:t>
      </w:r>
      <w:r w:rsidRPr="005C16A5">
        <w:rPr>
          <w:rFonts w:cs="Arial"/>
          <w:b/>
          <w:bCs/>
          <w:color w:val="000000" w:themeColor="text1"/>
          <w:szCs w:val="22"/>
        </w:rPr>
        <w:tab/>
      </w:r>
      <w:r w:rsidR="00B91403" w:rsidRPr="005C16A5">
        <w:rPr>
          <w:rFonts w:cs="Arial"/>
          <w:b/>
          <w:bCs/>
          <w:color w:val="000000" w:themeColor="text1"/>
          <w:szCs w:val="22"/>
        </w:rPr>
        <w:t>Materials</w:t>
      </w:r>
      <w:r w:rsidR="008330AD" w:rsidRPr="005C16A5">
        <w:rPr>
          <w:rFonts w:cs="Arial"/>
          <w:b/>
          <w:bCs/>
          <w:color w:val="000000" w:themeColor="text1"/>
          <w:szCs w:val="22"/>
        </w:rPr>
        <w:t>.</w:t>
      </w:r>
      <w:r w:rsidR="008330AD" w:rsidRPr="005C16A5">
        <w:rPr>
          <w:rFonts w:cs="Arial"/>
          <w:bCs/>
          <w:color w:val="000000" w:themeColor="text1"/>
          <w:szCs w:val="22"/>
        </w:rPr>
        <w:t xml:space="preserve">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582F03" w:rsidRPr="005C16A5">
        <w:rPr>
          <w:rFonts w:cs="Arial"/>
          <w:bCs/>
          <w:color w:val="000000" w:themeColor="text1"/>
          <w:szCs w:val="22"/>
        </w:rPr>
        <w:t xml:space="preserve">Provide a temporary </w:t>
      </w:r>
      <w:r w:rsidR="0059632C" w:rsidRPr="005C16A5">
        <w:rPr>
          <w:rFonts w:cs="Arial"/>
          <w:bCs/>
          <w:color w:val="000000" w:themeColor="text1"/>
          <w:szCs w:val="22"/>
        </w:rPr>
        <w:t xml:space="preserve">pedestrian </w:t>
      </w:r>
      <w:r w:rsidR="00A37D4D" w:rsidRPr="005C16A5">
        <w:rPr>
          <w:rFonts w:cs="Arial"/>
          <w:bCs/>
          <w:color w:val="000000" w:themeColor="text1"/>
          <w:szCs w:val="22"/>
        </w:rPr>
        <w:t>T</w:t>
      </w:r>
      <w:r w:rsidR="0059632C" w:rsidRPr="005C16A5">
        <w:rPr>
          <w:rFonts w:cs="Arial"/>
          <w:bCs/>
          <w:color w:val="000000" w:themeColor="text1"/>
          <w:szCs w:val="22"/>
        </w:rPr>
        <w:t>ype II barricade</w:t>
      </w:r>
      <w:r w:rsidR="00582F03" w:rsidRPr="005C16A5">
        <w:rPr>
          <w:rFonts w:cs="Arial"/>
          <w:color w:val="000000" w:themeColor="text1"/>
          <w:szCs w:val="22"/>
        </w:rPr>
        <w:t xml:space="preserve"> that </w:t>
      </w:r>
      <w:r w:rsidR="006D342E" w:rsidRPr="005C16A5">
        <w:rPr>
          <w:rFonts w:cs="Arial"/>
          <w:color w:val="000000" w:themeColor="text1"/>
          <w:szCs w:val="22"/>
        </w:rPr>
        <w:t>meets</w:t>
      </w:r>
      <w:r w:rsidR="00E80CCE" w:rsidRPr="005C16A5">
        <w:rPr>
          <w:rFonts w:cs="Arial"/>
          <w:color w:val="000000" w:themeColor="text1"/>
          <w:szCs w:val="22"/>
        </w:rPr>
        <w:t xml:space="preserve"> </w:t>
      </w:r>
      <w:r w:rsidR="00582F03" w:rsidRPr="005C16A5">
        <w:rPr>
          <w:rFonts w:cs="Arial"/>
          <w:color w:val="000000" w:themeColor="text1"/>
          <w:szCs w:val="22"/>
        </w:rPr>
        <w:t>the</w:t>
      </w:r>
      <w:r w:rsidR="00B67D24" w:rsidRPr="005C16A5">
        <w:rPr>
          <w:rFonts w:cs="Arial"/>
          <w:color w:val="000000" w:themeColor="text1"/>
          <w:szCs w:val="22"/>
        </w:rPr>
        <w:t xml:space="preserve"> </w:t>
      </w:r>
      <w:r w:rsidR="00E80CCE" w:rsidRPr="005C16A5">
        <w:rPr>
          <w:rFonts w:cs="Arial"/>
          <w:color w:val="000000" w:themeColor="text1"/>
          <w:szCs w:val="22"/>
        </w:rPr>
        <w:t xml:space="preserve">requirements of </w:t>
      </w:r>
      <w:r w:rsidR="00B67D24" w:rsidRPr="005C16A5">
        <w:rPr>
          <w:rFonts w:cs="Arial"/>
          <w:i/>
          <w:color w:val="000000" w:themeColor="text1"/>
          <w:szCs w:val="22"/>
        </w:rPr>
        <w:t>National Cooperative Highway Research Program Report 350 (NCHRP 350)</w:t>
      </w:r>
      <w:r w:rsidR="00B67D24" w:rsidRPr="005C16A5">
        <w:rPr>
          <w:rFonts w:cs="Arial"/>
          <w:color w:val="000000" w:themeColor="text1"/>
          <w:szCs w:val="22"/>
        </w:rPr>
        <w:t xml:space="preserve"> or </w:t>
      </w:r>
      <w:r w:rsidR="00B67D24" w:rsidRPr="005C16A5">
        <w:rPr>
          <w:rFonts w:cs="Arial"/>
          <w:i/>
          <w:color w:val="000000" w:themeColor="text1"/>
          <w:szCs w:val="22"/>
        </w:rPr>
        <w:t>Manual for Assessing Safety Hardware</w:t>
      </w:r>
      <w:r w:rsidR="00B67D24" w:rsidRPr="005C16A5">
        <w:rPr>
          <w:rFonts w:cs="Arial"/>
          <w:color w:val="000000" w:themeColor="text1"/>
          <w:szCs w:val="22"/>
        </w:rPr>
        <w:t xml:space="preserve"> (MASH)</w:t>
      </w:r>
      <w:r w:rsidR="00582F03" w:rsidRPr="005C16A5">
        <w:rPr>
          <w:rFonts w:cs="Arial"/>
          <w:color w:val="000000" w:themeColor="text1"/>
          <w:szCs w:val="22"/>
        </w:rPr>
        <w:t>,</w:t>
      </w:r>
      <w:r w:rsidR="00B67D24" w:rsidRPr="005C16A5">
        <w:rPr>
          <w:rFonts w:cs="Arial"/>
          <w:color w:val="000000" w:themeColor="text1"/>
          <w:szCs w:val="22"/>
        </w:rPr>
        <w:t xml:space="preserve"> </w:t>
      </w:r>
      <w:r w:rsidR="00582F03" w:rsidRPr="005C16A5">
        <w:rPr>
          <w:rFonts w:cs="Arial"/>
          <w:bCs/>
          <w:color w:val="000000" w:themeColor="text1"/>
          <w:szCs w:val="22"/>
        </w:rPr>
        <w:t>in addition to meeting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 the following requirements:</w:t>
      </w:r>
    </w:p>
    <w:p w14:paraId="7324EDAB" w14:textId="77777777" w:rsidR="00B67D24" w:rsidRPr="005C16A5" w:rsidRDefault="00B67D24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7803AB15" w14:textId="2D61A81B" w:rsidR="00E16020" w:rsidRPr="005C16A5" w:rsidRDefault="004216B5" w:rsidP="000F4DE8">
      <w:pPr>
        <w:ind w:left="360" w:firstLine="360"/>
        <w:jc w:val="both"/>
        <w:rPr>
          <w:rFonts w:cs="Arial"/>
          <w:bCs/>
          <w:color w:val="000000" w:themeColor="text1"/>
          <w:szCs w:val="22"/>
        </w:rPr>
      </w:pPr>
      <w:r w:rsidRPr="005C16A5">
        <w:rPr>
          <w:rFonts w:cs="Arial"/>
          <w:bCs/>
          <w:color w:val="000000" w:themeColor="text1"/>
          <w:szCs w:val="22"/>
        </w:rPr>
        <w:t>1.</w:t>
      </w:r>
      <w:r w:rsidRPr="005C16A5">
        <w:rPr>
          <w:rFonts w:cs="Arial"/>
          <w:bCs/>
          <w:color w:val="000000" w:themeColor="text1"/>
          <w:szCs w:val="22"/>
        </w:rPr>
        <w:tab/>
      </w:r>
      <w:r w:rsidR="00172C96" w:rsidRPr="005C16A5">
        <w:rPr>
          <w:rFonts w:cs="Arial"/>
          <w:bCs/>
          <w:color w:val="000000" w:themeColor="text1"/>
          <w:szCs w:val="22"/>
        </w:rPr>
        <w:t xml:space="preserve">Provide barricade sections </w:t>
      </w:r>
      <w:r w:rsidR="009100CC">
        <w:rPr>
          <w:rFonts w:cs="Arial"/>
          <w:bCs/>
          <w:color w:val="000000" w:themeColor="text1"/>
          <w:szCs w:val="22"/>
        </w:rPr>
        <w:t>at least 4</w:t>
      </w:r>
      <w:r w:rsidR="0069460A">
        <w:rPr>
          <w:rFonts w:cs="Arial"/>
          <w:bCs/>
          <w:color w:val="000000" w:themeColor="text1"/>
          <w:szCs w:val="22"/>
        </w:rPr>
        <w:t>3</w:t>
      </w:r>
      <w:r w:rsidR="009100CC">
        <w:rPr>
          <w:rFonts w:cs="Arial"/>
          <w:bCs/>
          <w:color w:val="000000" w:themeColor="text1"/>
          <w:szCs w:val="22"/>
        </w:rPr>
        <w:t xml:space="preserve"> </w:t>
      </w:r>
      <w:r w:rsidR="0069460A">
        <w:rPr>
          <w:rFonts w:cs="Arial"/>
          <w:bCs/>
          <w:color w:val="000000" w:themeColor="text1"/>
          <w:szCs w:val="22"/>
        </w:rPr>
        <w:t>inches</w:t>
      </w:r>
      <w:r w:rsidR="009100CC">
        <w:rPr>
          <w:rFonts w:cs="Arial"/>
          <w:bCs/>
          <w:color w:val="000000" w:themeColor="text1"/>
          <w:szCs w:val="22"/>
        </w:rPr>
        <w:t xml:space="preserve"> wide, </w:t>
      </w:r>
      <w:r w:rsidR="00B67D24" w:rsidRPr="005C16A5">
        <w:rPr>
          <w:rFonts w:cs="Arial"/>
          <w:bCs/>
          <w:color w:val="000000" w:themeColor="text1"/>
          <w:szCs w:val="22"/>
        </w:rPr>
        <w:t>designed to interconnect to</w:t>
      </w:r>
      <w:r w:rsidR="0059632C" w:rsidRPr="005C16A5">
        <w:rPr>
          <w:rFonts w:cs="Arial"/>
          <w:bCs/>
          <w:color w:val="000000" w:themeColor="text1"/>
          <w:szCs w:val="22"/>
        </w:rPr>
        <w:t xml:space="preserve"> ensure a continuous </w:t>
      </w:r>
      <w:r w:rsidR="00FB23B6" w:rsidRPr="005C16A5">
        <w:rPr>
          <w:rFonts w:cs="Arial"/>
          <w:bCs/>
          <w:i/>
          <w:color w:val="000000" w:themeColor="text1"/>
          <w:szCs w:val="22"/>
        </w:rPr>
        <w:t>Americans with Disabilities Act (</w:t>
      </w:r>
      <w:r w:rsidR="0059632C" w:rsidRPr="005C16A5">
        <w:rPr>
          <w:rFonts w:cs="Arial"/>
          <w:bCs/>
          <w:i/>
          <w:color w:val="000000" w:themeColor="text1"/>
          <w:szCs w:val="22"/>
        </w:rPr>
        <w:t>ADA</w:t>
      </w:r>
      <w:r w:rsidR="00FB23B6" w:rsidRPr="005C16A5">
        <w:rPr>
          <w:rFonts w:cs="Arial"/>
          <w:bCs/>
          <w:i/>
          <w:color w:val="000000" w:themeColor="text1"/>
          <w:szCs w:val="22"/>
        </w:rPr>
        <w:t>)</w:t>
      </w:r>
      <w:r w:rsidR="0059632C" w:rsidRPr="005C16A5">
        <w:rPr>
          <w:rFonts w:cs="Arial"/>
          <w:bCs/>
          <w:color w:val="000000" w:themeColor="text1"/>
          <w:szCs w:val="22"/>
        </w:rPr>
        <w:t xml:space="preserve"> compliant tactile barrier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.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6D061D" w:rsidRPr="005C16A5">
        <w:rPr>
          <w:rFonts w:cs="Arial"/>
          <w:bCs/>
          <w:color w:val="000000" w:themeColor="text1"/>
          <w:szCs w:val="22"/>
        </w:rPr>
        <w:t>Ensure the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</w:t>
      </w:r>
      <w:r w:rsidR="0059632C" w:rsidRPr="005C16A5">
        <w:rPr>
          <w:rFonts w:cs="Arial"/>
          <w:bCs/>
          <w:color w:val="000000" w:themeColor="text1"/>
          <w:szCs w:val="22"/>
        </w:rPr>
        <w:t xml:space="preserve">connection </w:t>
      </w:r>
      <w:r w:rsidR="001C18A2" w:rsidRPr="005C16A5">
        <w:rPr>
          <w:rFonts w:cs="Arial"/>
          <w:bCs/>
          <w:color w:val="000000" w:themeColor="text1"/>
          <w:szCs w:val="22"/>
        </w:rPr>
        <w:t>include</w:t>
      </w:r>
      <w:r w:rsidR="006D061D" w:rsidRPr="005C16A5">
        <w:rPr>
          <w:rFonts w:cs="Arial"/>
          <w:bCs/>
          <w:color w:val="000000" w:themeColor="text1"/>
          <w:szCs w:val="22"/>
        </w:rPr>
        <w:t>s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provisions to accommodate non-linear alignment as well as variations in elevation</w:t>
      </w:r>
      <w:r w:rsidR="0059632C" w:rsidRPr="005C16A5">
        <w:rPr>
          <w:rFonts w:cs="Arial"/>
          <w:bCs/>
          <w:color w:val="000000" w:themeColor="text1"/>
          <w:szCs w:val="22"/>
        </w:rPr>
        <w:t xml:space="preserve"> at the installation area</w:t>
      </w:r>
      <w:r w:rsidRPr="005C16A5">
        <w:rPr>
          <w:rFonts w:cs="Arial"/>
          <w:bCs/>
          <w:color w:val="000000" w:themeColor="text1"/>
          <w:szCs w:val="22"/>
        </w:rPr>
        <w:t>.</w:t>
      </w:r>
    </w:p>
    <w:p w14:paraId="30460902" w14:textId="77777777" w:rsidR="001C18A2" w:rsidRPr="005C16A5" w:rsidRDefault="001C18A2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09D44D39" w14:textId="2E9A4F48" w:rsidR="00DA6F9B" w:rsidRPr="005C16A5" w:rsidRDefault="004216B5" w:rsidP="000F4DE8">
      <w:pPr>
        <w:ind w:left="360" w:firstLine="360"/>
        <w:jc w:val="both"/>
        <w:rPr>
          <w:rFonts w:cs="Arial"/>
          <w:bCs/>
          <w:color w:val="000000" w:themeColor="text1"/>
          <w:szCs w:val="22"/>
        </w:rPr>
      </w:pPr>
      <w:r w:rsidRPr="005C16A5">
        <w:rPr>
          <w:rFonts w:cs="Arial"/>
          <w:bCs/>
          <w:color w:val="000000" w:themeColor="text1"/>
          <w:szCs w:val="22"/>
        </w:rPr>
        <w:t>2.</w:t>
      </w:r>
      <w:r w:rsidRPr="005C16A5">
        <w:rPr>
          <w:rFonts w:cs="Arial"/>
          <w:bCs/>
          <w:color w:val="000000" w:themeColor="text1"/>
          <w:szCs w:val="22"/>
        </w:rPr>
        <w:tab/>
      </w:r>
      <w:r w:rsidR="006D061D" w:rsidRPr="005C16A5">
        <w:rPr>
          <w:rFonts w:cs="Arial"/>
          <w:bCs/>
          <w:color w:val="000000" w:themeColor="text1"/>
          <w:szCs w:val="22"/>
        </w:rPr>
        <w:t>Ensure t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he top surface of the </w:t>
      </w:r>
      <w:r w:rsidR="00F12A4B" w:rsidRPr="005C16A5">
        <w:rPr>
          <w:rFonts w:cs="Arial"/>
          <w:bCs/>
          <w:color w:val="000000" w:themeColor="text1"/>
          <w:szCs w:val="22"/>
        </w:rPr>
        <w:t>barricade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 </w:t>
      </w:r>
      <w:r w:rsidR="006D061D" w:rsidRPr="005C16A5">
        <w:rPr>
          <w:rFonts w:cs="Arial"/>
          <w:bCs/>
          <w:color w:val="000000" w:themeColor="text1"/>
          <w:szCs w:val="22"/>
        </w:rPr>
        <w:t>is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 designed to function as a hand-trailing edge, and ha</w:t>
      </w:r>
      <w:r w:rsidR="006D061D" w:rsidRPr="005C16A5">
        <w:rPr>
          <w:rFonts w:cs="Arial"/>
          <w:bCs/>
          <w:color w:val="000000" w:themeColor="text1"/>
          <w:szCs w:val="22"/>
        </w:rPr>
        <w:t>s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 a height between 32 and 38 inches.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B67D24" w:rsidRPr="005C16A5">
        <w:rPr>
          <w:rFonts w:cs="Arial"/>
          <w:bCs/>
          <w:color w:val="000000" w:themeColor="text1"/>
          <w:szCs w:val="22"/>
        </w:rPr>
        <w:t xml:space="preserve"> </w:t>
      </w:r>
      <w:r w:rsidR="0076612E" w:rsidRPr="005C16A5">
        <w:rPr>
          <w:rFonts w:cs="Arial"/>
          <w:bCs/>
          <w:color w:val="000000" w:themeColor="text1"/>
          <w:szCs w:val="22"/>
        </w:rPr>
        <w:t>Ensure t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he lower edge of the </w:t>
      </w:r>
      <w:r w:rsidR="00F12A4B" w:rsidRPr="005C16A5">
        <w:rPr>
          <w:rFonts w:cs="Arial"/>
          <w:bCs/>
          <w:color w:val="000000" w:themeColor="text1"/>
          <w:szCs w:val="22"/>
        </w:rPr>
        <w:t>barricade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</w:t>
      </w:r>
      <w:r w:rsidR="0076612E" w:rsidRPr="005C16A5">
        <w:rPr>
          <w:rFonts w:cs="Arial"/>
          <w:bCs/>
          <w:color w:val="000000" w:themeColor="text1"/>
          <w:szCs w:val="22"/>
        </w:rPr>
        <w:t>is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no more than 2 inches above the surface of the </w:t>
      </w:r>
      <w:r w:rsidR="0059632C" w:rsidRPr="005C16A5">
        <w:rPr>
          <w:rFonts w:cs="Arial"/>
          <w:bCs/>
          <w:color w:val="000000" w:themeColor="text1"/>
          <w:szCs w:val="22"/>
        </w:rPr>
        <w:t>non-motorized facility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.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76612E" w:rsidRPr="005C16A5">
        <w:rPr>
          <w:rFonts w:cs="Arial"/>
          <w:bCs/>
          <w:color w:val="000000" w:themeColor="text1"/>
          <w:szCs w:val="22"/>
        </w:rPr>
        <w:t>Ensure t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he top edge of the bottom rail of the </w:t>
      </w:r>
      <w:r w:rsidR="00F12A4B" w:rsidRPr="005C16A5">
        <w:rPr>
          <w:rFonts w:cs="Arial"/>
          <w:bCs/>
          <w:color w:val="000000" w:themeColor="text1"/>
          <w:szCs w:val="22"/>
        </w:rPr>
        <w:t>barricade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</w:t>
      </w:r>
      <w:r w:rsidR="0076612E" w:rsidRPr="005C16A5">
        <w:rPr>
          <w:rFonts w:cs="Arial"/>
          <w:bCs/>
          <w:color w:val="000000" w:themeColor="text1"/>
          <w:szCs w:val="22"/>
        </w:rPr>
        <w:t>is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 a minimum of 8 inches above the surface of the </w:t>
      </w:r>
      <w:r w:rsidR="0059632C" w:rsidRPr="005C16A5">
        <w:rPr>
          <w:rFonts w:cs="Arial"/>
          <w:bCs/>
          <w:color w:val="000000" w:themeColor="text1"/>
          <w:szCs w:val="22"/>
        </w:rPr>
        <w:t>non-motorized facility</w:t>
      </w:r>
      <w:r w:rsidR="00CE40FD" w:rsidRPr="005C16A5">
        <w:rPr>
          <w:rFonts w:cs="Arial"/>
          <w:bCs/>
          <w:color w:val="000000" w:themeColor="text1"/>
          <w:szCs w:val="22"/>
        </w:rPr>
        <w:t>.</w:t>
      </w:r>
      <w:r w:rsidR="00BF1790" w:rsidRPr="005C16A5">
        <w:rPr>
          <w:rFonts w:cs="Arial"/>
          <w:bCs/>
          <w:color w:val="000000" w:themeColor="text1"/>
          <w:szCs w:val="22"/>
        </w:rPr>
        <w:t xml:space="preserve">  </w:t>
      </w:r>
      <w:r w:rsidR="00CE40FD" w:rsidRPr="005C16A5">
        <w:rPr>
          <w:rFonts w:cs="Arial"/>
          <w:bCs/>
          <w:color w:val="000000" w:themeColor="text1"/>
          <w:szCs w:val="22"/>
        </w:rPr>
        <w:t>The</w:t>
      </w:r>
      <w:r w:rsidR="00ED5DD7" w:rsidRPr="005C16A5">
        <w:rPr>
          <w:rFonts w:cs="Arial"/>
          <w:bCs/>
          <w:color w:val="000000" w:themeColor="text1"/>
          <w:szCs w:val="22"/>
        </w:rPr>
        <w:t xml:space="preserve"> </w:t>
      </w:r>
      <w:r w:rsidR="00F12A4B" w:rsidRPr="005C16A5">
        <w:rPr>
          <w:rFonts w:cs="Arial"/>
          <w:bCs/>
          <w:color w:val="000000" w:themeColor="text1"/>
          <w:szCs w:val="22"/>
        </w:rPr>
        <w:t>barricade</w:t>
      </w:r>
      <w:r w:rsidR="00ED5DD7" w:rsidRPr="005C16A5">
        <w:rPr>
          <w:rFonts w:cs="Arial"/>
          <w:bCs/>
          <w:color w:val="000000" w:themeColor="text1"/>
          <w:szCs w:val="22"/>
        </w:rPr>
        <w:t xml:space="preserve"> may have a solid continuous face</w:t>
      </w:r>
      <w:r w:rsidR="001C18A2" w:rsidRPr="005C16A5">
        <w:rPr>
          <w:rFonts w:cs="Arial"/>
          <w:bCs/>
          <w:color w:val="000000" w:themeColor="text1"/>
          <w:szCs w:val="22"/>
        </w:rPr>
        <w:t xml:space="preserve">.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A52C7A" w:rsidRPr="005C16A5">
        <w:rPr>
          <w:rFonts w:cs="Arial"/>
          <w:bCs/>
          <w:color w:val="000000" w:themeColor="text1"/>
          <w:szCs w:val="22"/>
        </w:rPr>
        <w:t>Finally,</w:t>
      </w:r>
      <w:r w:rsidR="00DA6F9B" w:rsidRPr="005C16A5">
        <w:rPr>
          <w:rFonts w:cs="Arial"/>
          <w:bCs/>
          <w:color w:val="000000" w:themeColor="text1"/>
          <w:szCs w:val="22"/>
        </w:rPr>
        <w:t xml:space="preserve"> all features on the front face of the </w:t>
      </w:r>
      <w:r w:rsidR="00F12A4B" w:rsidRPr="005C16A5">
        <w:rPr>
          <w:rFonts w:cs="Arial"/>
          <w:bCs/>
          <w:color w:val="000000" w:themeColor="text1"/>
          <w:szCs w:val="22"/>
        </w:rPr>
        <w:t>barricade</w:t>
      </w:r>
      <w:r w:rsidR="00DA6F9B" w:rsidRPr="005C16A5">
        <w:rPr>
          <w:rFonts w:cs="Arial"/>
          <w:bCs/>
          <w:color w:val="000000" w:themeColor="text1"/>
          <w:szCs w:val="22"/>
        </w:rPr>
        <w:t xml:space="preserve"> (the </w:t>
      </w:r>
      <w:r w:rsidR="0059632C" w:rsidRPr="005C16A5">
        <w:rPr>
          <w:rFonts w:cs="Arial"/>
          <w:bCs/>
          <w:color w:val="000000" w:themeColor="text1"/>
          <w:szCs w:val="22"/>
        </w:rPr>
        <w:t>face in contact with pedestrians</w:t>
      </w:r>
      <w:r w:rsidR="00DA6F9B" w:rsidRPr="005C16A5">
        <w:rPr>
          <w:rFonts w:cs="Arial"/>
          <w:bCs/>
          <w:color w:val="000000" w:themeColor="text1"/>
          <w:szCs w:val="22"/>
        </w:rPr>
        <w:t xml:space="preserve">) </w:t>
      </w:r>
      <w:r w:rsidR="001C18A2" w:rsidRPr="005C16A5">
        <w:rPr>
          <w:rFonts w:cs="Arial"/>
          <w:bCs/>
          <w:color w:val="000000" w:themeColor="text1"/>
          <w:szCs w:val="22"/>
        </w:rPr>
        <w:t>must share a common vertical plane.</w:t>
      </w:r>
    </w:p>
    <w:p w14:paraId="30A33FBA" w14:textId="77777777" w:rsidR="00A52C7A" w:rsidRPr="005C16A5" w:rsidRDefault="00A52C7A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01D08902" w14:textId="50022FA0" w:rsidR="00A52C7A" w:rsidRPr="005C16A5" w:rsidRDefault="004216B5" w:rsidP="000F4DE8">
      <w:pPr>
        <w:ind w:left="360" w:firstLine="360"/>
        <w:jc w:val="both"/>
        <w:rPr>
          <w:rFonts w:cs="Arial"/>
          <w:bCs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3.</w:t>
      </w:r>
      <w:r w:rsidRPr="005C16A5">
        <w:rPr>
          <w:rFonts w:cs="Arial"/>
          <w:color w:val="000000" w:themeColor="text1"/>
          <w:szCs w:val="22"/>
        </w:rPr>
        <w:tab/>
      </w:r>
      <w:r w:rsidR="004F06A6" w:rsidRPr="005C16A5">
        <w:rPr>
          <w:rFonts w:cs="Arial"/>
          <w:color w:val="000000" w:themeColor="text1"/>
          <w:szCs w:val="22"/>
        </w:rPr>
        <w:t xml:space="preserve">Equip </w:t>
      </w:r>
      <w:r w:rsidR="00F12A4B" w:rsidRPr="005C16A5">
        <w:rPr>
          <w:rFonts w:cs="Arial"/>
          <w:color w:val="000000" w:themeColor="text1"/>
          <w:szCs w:val="22"/>
        </w:rPr>
        <w:t>both sides of the barricade</w:t>
      </w:r>
      <w:r w:rsidR="002674D7" w:rsidRPr="005C16A5">
        <w:rPr>
          <w:rFonts w:cs="Arial"/>
          <w:color w:val="000000" w:themeColor="text1"/>
          <w:szCs w:val="22"/>
        </w:rPr>
        <w:t xml:space="preserve"> with </w:t>
      </w:r>
      <w:r w:rsidR="008A3B4D">
        <w:rPr>
          <w:rFonts w:cs="Arial"/>
          <w:color w:val="000000" w:themeColor="text1"/>
          <w:szCs w:val="22"/>
        </w:rPr>
        <w:t xml:space="preserve">bands of </w:t>
      </w:r>
      <w:r w:rsidR="002674D7" w:rsidRPr="005C16A5">
        <w:rPr>
          <w:rFonts w:cs="Arial"/>
          <w:color w:val="000000" w:themeColor="text1"/>
          <w:szCs w:val="22"/>
        </w:rPr>
        <w:t>alternating</w:t>
      </w:r>
      <w:r w:rsidR="004F06A6" w:rsidRPr="005C16A5">
        <w:rPr>
          <w:rFonts w:cs="Arial"/>
          <w:color w:val="000000" w:themeColor="text1"/>
          <w:szCs w:val="22"/>
        </w:rPr>
        <w:t xml:space="preserve"> </w:t>
      </w:r>
      <w:r w:rsidR="00BF768E">
        <w:rPr>
          <w:rFonts w:cs="Arial"/>
          <w:color w:val="000000" w:themeColor="text1"/>
          <w:szCs w:val="22"/>
        </w:rPr>
        <w:t>6-inch</w:t>
      </w:r>
      <w:r w:rsidR="0003682E">
        <w:rPr>
          <w:rFonts w:cs="Arial"/>
          <w:color w:val="000000" w:themeColor="text1"/>
          <w:szCs w:val="22"/>
        </w:rPr>
        <w:t xml:space="preserve"> wide </w:t>
      </w:r>
      <w:r w:rsidR="004F06A6" w:rsidRPr="005C16A5">
        <w:rPr>
          <w:rFonts w:cs="Arial"/>
          <w:color w:val="000000" w:themeColor="text1"/>
          <w:szCs w:val="22"/>
        </w:rPr>
        <w:t>orange and white</w:t>
      </w:r>
      <w:r w:rsidR="00CE40FD" w:rsidRPr="005C16A5">
        <w:rPr>
          <w:rFonts w:cs="Arial"/>
          <w:color w:val="000000" w:themeColor="text1"/>
          <w:szCs w:val="22"/>
        </w:rPr>
        <w:t xml:space="preserve"> vertical</w:t>
      </w:r>
      <w:r w:rsidR="004F06A6" w:rsidRPr="005C16A5">
        <w:rPr>
          <w:rFonts w:cs="Arial"/>
          <w:color w:val="000000" w:themeColor="text1"/>
          <w:szCs w:val="22"/>
        </w:rPr>
        <w:t xml:space="preserve"> stripes </w:t>
      </w:r>
      <w:r w:rsidR="00050120" w:rsidRPr="005C16A5">
        <w:rPr>
          <w:rFonts w:cs="Arial"/>
          <w:color w:val="000000" w:themeColor="text1"/>
          <w:szCs w:val="22"/>
        </w:rPr>
        <w:t>of reflective sheeting</w:t>
      </w:r>
      <w:r w:rsidR="0003682E" w:rsidRPr="005C16A5">
        <w:rPr>
          <w:rFonts w:cs="Arial"/>
          <w:color w:val="000000" w:themeColor="text1"/>
          <w:szCs w:val="22"/>
        </w:rPr>
        <w:t>.</w:t>
      </w:r>
      <w:r w:rsidR="003D7F66">
        <w:rPr>
          <w:rFonts w:cs="Arial"/>
          <w:color w:val="000000" w:themeColor="text1"/>
          <w:szCs w:val="22"/>
        </w:rPr>
        <w:t xml:space="preserve"> </w:t>
      </w:r>
      <w:r w:rsidR="0003682E" w:rsidRPr="005C16A5">
        <w:rPr>
          <w:rFonts w:cs="Arial"/>
          <w:color w:val="000000" w:themeColor="text1"/>
          <w:szCs w:val="22"/>
        </w:rPr>
        <w:t xml:space="preserve"> </w:t>
      </w:r>
      <w:r w:rsidR="00D44A40">
        <w:rPr>
          <w:rFonts w:cs="Arial"/>
          <w:color w:val="000000" w:themeColor="text1"/>
          <w:szCs w:val="22"/>
        </w:rPr>
        <w:t xml:space="preserve">Two bands of sheeting 6 inches tall and </w:t>
      </w:r>
      <w:r w:rsidR="0003682E">
        <w:rPr>
          <w:rFonts w:cs="Arial"/>
          <w:color w:val="000000" w:themeColor="text1"/>
          <w:szCs w:val="22"/>
        </w:rPr>
        <w:t xml:space="preserve">a minimum of </w:t>
      </w:r>
      <w:r w:rsidR="00D44A40">
        <w:rPr>
          <w:rFonts w:cs="Arial"/>
          <w:color w:val="000000" w:themeColor="text1"/>
          <w:szCs w:val="22"/>
        </w:rPr>
        <w:t xml:space="preserve">36 inches long containing at least two orange and two white stripes each are required. </w:t>
      </w:r>
      <w:r w:rsidR="003D7F66">
        <w:rPr>
          <w:rFonts w:cs="Arial"/>
          <w:color w:val="000000" w:themeColor="text1"/>
          <w:szCs w:val="22"/>
        </w:rPr>
        <w:t xml:space="preserve"> </w:t>
      </w:r>
      <w:r w:rsidR="00D44A40">
        <w:rPr>
          <w:rFonts w:cs="Arial"/>
          <w:color w:val="000000" w:themeColor="text1"/>
          <w:szCs w:val="22"/>
        </w:rPr>
        <w:t xml:space="preserve">One band placed near the top and one near the bottom if the barricade section has a solid </w:t>
      </w:r>
      <w:r w:rsidR="008A3B4D">
        <w:rPr>
          <w:rFonts w:cs="Arial"/>
          <w:color w:val="000000" w:themeColor="text1"/>
          <w:szCs w:val="22"/>
        </w:rPr>
        <w:t>face</w:t>
      </w:r>
      <w:r w:rsidR="00D44A40">
        <w:rPr>
          <w:rFonts w:cs="Arial"/>
          <w:color w:val="000000" w:themeColor="text1"/>
          <w:szCs w:val="22"/>
        </w:rPr>
        <w:t>.</w:t>
      </w:r>
      <w:r w:rsidR="003D7F66">
        <w:rPr>
          <w:rFonts w:cs="Arial"/>
          <w:color w:val="000000" w:themeColor="text1"/>
          <w:szCs w:val="22"/>
        </w:rPr>
        <w:t xml:space="preserve"> </w:t>
      </w:r>
      <w:r w:rsidR="00D44A40">
        <w:rPr>
          <w:rFonts w:cs="Arial"/>
          <w:color w:val="000000" w:themeColor="text1"/>
          <w:szCs w:val="22"/>
        </w:rPr>
        <w:t xml:space="preserve"> If the barricade consists of two rails, </w:t>
      </w:r>
      <w:r w:rsidR="003D7F66">
        <w:rPr>
          <w:rFonts w:cs="Arial"/>
          <w:color w:val="000000" w:themeColor="text1"/>
          <w:szCs w:val="22"/>
        </w:rPr>
        <w:t xml:space="preserve">affix </w:t>
      </w:r>
      <w:r w:rsidR="00D44A40">
        <w:rPr>
          <w:rFonts w:cs="Arial"/>
          <w:color w:val="000000" w:themeColor="text1"/>
          <w:szCs w:val="22"/>
        </w:rPr>
        <w:t>one band of sheeting to each rail.</w:t>
      </w:r>
      <w:r w:rsidR="003D7F66">
        <w:rPr>
          <w:rFonts w:cs="Arial"/>
          <w:color w:val="000000" w:themeColor="text1"/>
          <w:szCs w:val="22"/>
        </w:rPr>
        <w:t xml:space="preserve"> </w:t>
      </w:r>
      <w:r w:rsidR="00D44A40">
        <w:rPr>
          <w:rFonts w:cs="Arial"/>
          <w:color w:val="000000" w:themeColor="text1"/>
          <w:szCs w:val="22"/>
        </w:rPr>
        <w:t xml:space="preserve"> </w:t>
      </w:r>
      <w:r w:rsidR="00BF768E" w:rsidRPr="005C16A5">
        <w:rPr>
          <w:rFonts w:cs="Arial"/>
          <w:color w:val="000000" w:themeColor="text1"/>
          <w:szCs w:val="22"/>
        </w:rPr>
        <w:t>Ensure the stripes of reflective sheeting are aligned vertically</w:t>
      </w:r>
      <w:r w:rsidR="003D7F66">
        <w:rPr>
          <w:rFonts w:cs="Arial"/>
          <w:color w:val="000000" w:themeColor="text1"/>
          <w:szCs w:val="22"/>
        </w:rPr>
        <w:t>.</w:t>
      </w:r>
      <w:r w:rsidR="0059632C" w:rsidRPr="005C16A5">
        <w:rPr>
          <w:rFonts w:cs="Arial"/>
          <w:color w:val="000000" w:themeColor="text1"/>
          <w:szCs w:val="22"/>
        </w:rPr>
        <w:t xml:space="preserve">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A37D4D" w:rsidRPr="005C16A5">
        <w:rPr>
          <w:rFonts w:cs="Arial"/>
          <w:color w:val="000000" w:themeColor="text1"/>
          <w:szCs w:val="22"/>
        </w:rPr>
        <w:t>Ensure t</w:t>
      </w:r>
      <w:r w:rsidR="00050120" w:rsidRPr="005C16A5">
        <w:rPr>
          <w:rFonts w:cs="Arial"/>
          <w:color w:val="000000" w:themeColor="text1"/>
          <w:szCs w:val="22"/>
        </w:rPr>
        <w:t>his sheeting meet</w:t>
      </w:r>
      <w:r w:rsidR="00A37D4D" w:rsidRPr="005C16A5">
        <w:rPr>
          <w:rFonts w:cs="Arial"/>
          <w:color w:val="000000" w:themeColor="text1"/>
          <w:szCs w:val="22"/>
        </w:rPr>
        <w:t>s</w:t>
      </w:r>
      <w:r w:rsidR="00050120" w:rsidRPr="005C16A5">
        <w:rPr>
          <w:rFonts w:cs="Arial"/>
          <w:color w:val="000000" w:themeColor="text1"/>
          <w:szCs w:val="22"/>
        </w:rPr>
        <w:t xml:space="preserve"> or exceed</w:t>
      </w:r>
      <w:r w:rsidR="00A37D4D" w:rsidRPr="005C16A5">
        <w:rPr>
          <w:rFonts w:cs="Arial"/>
          <w:color w:val="000000" w:themeColor="text1"/>
          <w:szCs w:val="22"/>
        </w:rPr>
        <w:t>s</w:t>
      </w:r>
      <w:r w:rsidR="00050120" w:rsidRPr="005C16A5">
        <w:rPr>
          <w:rFonts w:cs="Arial"/>
          <w:color w:val="000000" w:themeColor="text1"/>
          <w:szCs w:val="22"/>
        </w:rPr>
        <w:t xml:space="preserve"> </w:t>
      </w:r>
      <w:r w:rsidR="004F06A6" w:rsidRPr="005C16A5">
        <w:rPr>
          <w:rFonts w:cs="Arial"/>
          <w:color w:val="000000" w:themeColor="text1"/>
          <w:szCs w:val="22"/>
        </w:rPr>
        <w:t xml:space="preserve">the requirements of </w:t>
      </w:r>
      <w:r w:rsidR="004F06A6" w:rsidRPr="005C16A5">
        <w:rPr>
          <w:rFonts w:cs="Arial"/>
          <w:i/>
          <w:color w:val="000000" w:themeColor="text1"/>
          <w:szCs w:val="22"/>
        </w:rPr>
        <w:t>ASTM D 4956</w:t>
      </w:r>
      <w:r w:rsidR="004F06A6" w:rsidRPr="005C16A5">
        <w:rPr>
          <w:rFonts w:cs="Arial"/>
          <w:color w:val="000000" w:themeColor="text1"/>
          <w:szCs w:val="22"/>
        </w:rPr>
        <w:t xml:space="preserve"> Type IV sheeting.</w:t>
      </w:r>
    </w:p>
    <w:p w14:paraId="3824BB50" w14:textId="77777777" w:rsidR="00B67D24" w:rsidRPr="005C16A5" w:rsidRDefault="00B67D24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7432BEA2" w14:textId="6EE3DCAD" w:rsidR="00C36169" w:rsidRPr="005C16A5" w:rsidRDefault="004216B5" w:rsidP="000F4DE8">
      <w:pPr>
        <w:ind w:firstLine="360"/>
        <w:jc w:val="both"/>
        <w:rPr>
          <w:rFonts w:cs="Arial"/>
          <w:bCs/>
          <w:color w:val="000000" w:themeColor="text1"/>
          <w:szCs w:val="22"/>
        </w:rPr>
      </w:pPr>
      <w:r w:rsidRPr="005C16A5">
        <w:rPr>
          <w:rFonts w:cs="Arial"/>
          <w:b/>
          <w:color w:val="000000" w:themeColor="text1"/>
          <w:szCs w:val="22"/>
        </w:rPr>
        <w:t>c.</w:t>
      </w:r>
      <w:r w:rsidRPr="005C16A5">
        <w:rPr>
          <w:rFonts w:cs="Arial"/>
          <w:b/>
          <w:color w:val="000000" w:themeColor="text1"/>
          <w:szCs w:val="22"/>
        </w:rPr>
        <w:tab/>
      </w:r>
      <w:r w:rsidR="005428B6" w:rsidRPr="005C16A5">
        <w:rPr>
          <w:rFonts w:cs="Arial"/>
          <w:b/>
          <w:bCs/>
          <w:color w:val="000000" w:themeColor="text1"/>
          <w:szCs w:val="22"/>
        </w:rPr>
        <w:t>Construction.</w:t>
      </w:r>
      <w:r w:rsidR="001326AF" w:rsidRPr="005C16A5">
        <w:rPr>
          <w:rFonts w:cs="Arial"/>
          <w:bCs/>
          <w:color w:val="000000" w:themeColor="text1"/>
          <w:szCs w:val="22"/>
        </w:rPr>
        <w:t xml:space="preserve"> </w:t>
      </w:r>
      <w:r w:rsidRPr="005C16A5">
        <w:rPr>
          <w:rFonts w:cs="Arial"/>
          <w:bCs/>
          <w:color w:val="000000" w:themeColor="text1"/>
          <w:szCs w:val="22"/>
        </w:rPr>
        <w:t xml:space="preserve"> </w:t>
      </w:r>
      <w:r w:rsidR="00A40818" w:rsidRPr="005C16A5">
        <w:rPr>
          <w:rFonts w:cs="Arial"/>
          <w:bCs/>
          <w:color w:val="000000" w:themeColor="text1"/>
          <w:szCs w:val="22"/>
        </w:rPr>
        <w:t>Construct</w:t>
      </w:r>
      <w:r w:rsidR="001326AF" w:rsidRPr="005C16A5">
        <w:rPr>
          <w:rFonts w:cs="Arial"/>
          <w:bCs/>
          <w:color w:val="000000" w:themeColor="text1"/>
          <w:szCs w:val="22"/>
        </w:rPr>
        <w:t xml:space="preserve"> the temporary pedestrian </w:t>
      </w:r>
      <w:r w:rsidR="00A37D4D" w:rsidRPr="005C16A5">
        <w:rPr>
          <w:rFonts w:cs="Arial"/>
          <w:bCs/>
          <w:color w:val="000000" w:themeColor="text1"/>
          <w:szCs w:val="22"/>
        </w:rPr>
        <w:t xml:space="preserve">Type </w:t>
      </w:r>
      <w:r w:rsidR="00F12A4B" w:rsidRPr="005C16A5">
        <w:rPr>
          <w:rFonts w:cs="Arial"/>
          <w:bCs/>
          <w:color w:val="000000" w:themeColor="text1"/>
          <w:szCs w:val="22"/>
        </w:rPr>
        <w:t xml:space="preserve">II </w:t>
      </w:r>
      <w:r w:rsidR="001326AF" w:rsidRPr="005C16A5">
        <w:rPr>
          <w:rFonts w:cs="Arial"/>
          <w:bCs/>
          <w:color w:val="000000" w:themeColor="text1"/>
          <w:szCs w:val="22"/>
        </w:rPr>
        <w:t>barricade in accordance with th</w:t>
      </w:r>
      <w:r w:rsidR="00BF55F2" w:rsidRPr="005C16A5">
        <w:rPr>
          <w:rFonts w:cs="Arial"/>
          <w:bCs/>
          <w:color w:val="000000" w:themeColor="text1"/>
          <w:szCs w:val="22"/>
        </w:rPr>
        <w:t xml:space="preserve">e manufacturer’s recommendations, </w:t>
      </w:r>
      <w:r w:rsidR="002624AA">
        <w:rPr>
          <w:rFonts w:cs="Arial"/>
          <w:bCs/>
          <w:color w:val="000000" w:themeColor="text1"/>
          <w:szCs w:val="22"/>
        </w:rPr>
        <w:t xml:space="preserve">Michigan Manual on Uniform Traffic Control Devices (MMUTCD), </w:t>
      </w:r>
      <w:r w:rsidR="00FC73F7" w:rsidRPr="005C16A5">
        <w:rPr>
          <w:rFonts w:cs="Arial"/>
          <w:bCs/>
          <w:color w:val="000000" w:themeColor="text1"/>
          <w:szCs w:val="22"/>
        </w:rPr>
        <w:t xml:space="preserve">the plans, </w:t>
      </w:r>
      <w:r w:rsidR="001326AF" w:rsidRPr="005C16A5">
        <w:rPr>
          <w:rFonts w:cs="Arial"/>
          <w:bCs/>
          <w:color w:val="000000" w:themeColor="text1"/>
          <w:szCs w:val="22"/>
        </w:rPr>
        <w:t>and the following requirements:</w:t>
      </w:r>
    </w:p>
    <w:p w14:paraId="59C84423" w14:textId="77777777" w:rsidR="00BF55F2" w:rsidRPr="005C16A5" w:rsidRDefault="00BF55F2" w:rsidP="000F4DE8">
      <w:pPr>
        <w:jc w:val="both"/>
        <w:rPr>
          <w:rFonts w:cs="Arial"/>
          <w:bCs/>
          <w:color w:val="000000" w:themeColor="text1"/>
          <w:szCs w:val="22"/>
        </w:rPr>
      </w:pPr>
    </w:p>
    <w:p w14:paraId="72EAD325" w14:textId="7AF0ABF0" w:rsidR="00BF55F2" w:rsidRPr="005C16A5" w:rsidRDefault="004216B5" w:rsidP="000F4DE8">
      <w:pPr>
        <w:ind w:left="360"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1.</w:t>
      </w:r>
      <w:r w:rsidRPr="005C16A5">
        <w:rPr>
          <w:rFonts w:cs="Arial"/>
          <w:color w:val="000000" w:themeColor="text1"/>
          <w:szCs w:val="22"/>
        </w:rPr>
        <w:tab/>
      </w:r>
      <w:r w:rsidR="00BF55F2" w:rsidRPr="005C16A5">
        <w:rPr>
          <w:rFonts w:cs="Arial"/>
          <w:color w:val="000000" w:themeColor="text1"/>
          <w:szCs w:val="22"/>
        </w:rPr>
        <w:t xml:space="preserve">Install the </w:t>
      </w:r>
      <w:r w:rsidR="00365103" w:rsidRPr="005C16A5">
        <w:rPr>
          <w:rFonts w:cs="Arial"/>
          <w:color w:val="000000" w:themeColor="text1"/>
          <w:szCs w:val="22"/>
        </w:rPr>
        <w:t>barricade</w:t>
      </w:r>
      <w:r w:rsidR="00BF55F2" w:rsidRPr="005C16A5">
        <w:rPr>
          <w:rFonts w:cs="Arial"/>
          <w:color w:val="000000" w:themeColor="text1"/>
          <w:szCs w:val="22"/>
        </w:rPr>
        <w:t xml:space="preserve"> as shown </w:t>
      </w:r>
      <w:r w:rsidR="00A37D4D" w:rsidRPr="005C16A5">
        <w:rPr>
          <w:rFonts w:cs="Arial"/>
          <w:color w:val="000000" w:themeColor="text1"/>
          <w:szCs w:val="22"/>
        </w:rPr>
        <w:t xml:space="preserve">on </w:t>
      </w:r>
      <w:r w:rsidR="00BF55F2" w:rsidRPr="005C16A5">
        <w:rPr>
          <w:rFonts w:cs="Arial"/>
          <w:color w:val="000000" w:themeColor="text1"/>
          <w:szCs w:val="22"/>
        </w:rPr>
        <w:t xml:space="preserve">the plans and as directed by the Engineer.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BF55F2" w:rsidRPr="005C16A5">
        <w:rPr>
          <w:rFonts w:cs="Arial"/>
          <w:color w:val="000000" w:themeColor="text1"/>
          <w:szCs w:val="22"/>
        </w:rPr>
        <w:t xml:space="preserve">Interconnect all </w:t>
      </w:r>
      <w:r w:rsidR="00365103" w:rsidRPr="005C16A5">
        <w:rPr>
          <w:rFonts w:cs="Arial"/>
          <w:color w:val="000000" w:themeColor="text1"/>
          <w:szCs w:val="22"/>
        </w:rPr>
        <w:t>barricade sections</w:t>
      </w:r>
      <w:r w:rsidR="00BF55F2" w:rsidRPr="005C16A5">
        <w:rPr>
          <w:rFonts w:cs="Arial"/>
          <w:color w:val="000000" w:themeColor="text1"/>
          <w:szCs w:val="22"/>
        </w:rPr>
        <w:t xml:space="preserve"> using hinge components </w:t>
      </w:r>
      <w:r w:rsidR="00BD5BF6" w:rsidRPr="005C16A5">
        <w:rPr>
          <w:rFonts w:cs="Arial"/>
          <w:color w:val="000000" w:themeColor="text1"/>
          <w:szCs w:val="22"/>
        </w:rPr>
        <w:t>if</w:t>
      </w:r>
      <w:r w:rsidR="00BF55F2" w:rsidRPr="005C16A5">
        <w:rPr>
          <w:rFonts w:cs="Arial"/>
          <w:color w:val="000000" w:themeColor="text1"/>
          <w:szCs w:val="22"/>
        </w:rPr>
        <w:t xml:space="preserve"> necessary to ensure a continuous </w:t>
      </w:r>
      <w:r w:rsidR="00050120" w:rsidRPr="005C16A5">
        <w:rPr>
          <w:rFonts w:cs="Arial"/>
          <w:color w:val="000000" w:themeColor="text1"/>
          <w:szCs w:val="22"/>
        </w:rPr>
        <w:t>detectable</w:t>
      </w:r>
      <w:r w:rsidR="00BF55F2" w:rsidRPr="005C16A5">
        <w:rPr>
          <w:rFonts w:cs="Arial"/>
          <w:color w:val="000000" w:themeColor="text1"/>
          <w:szCs w:val="22"/>
        </w:rPr>
        <w:t xml:space="preserve"> edge for the entire installation.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A37D4D" w:rsidRPr="005C16A5">
        <w:rPr>
          <w:rFonts w:cs="Arial"/>
          <w:color w:val="000000" w:themeColor="text1"/>
          <w:szCs w:val="22"/>
        </w:rPr>
        <w:t>Ensure t</w:t>
      </w:r>
      <w:r w:rsidR="00BD5BF6" w:rsidRPr="005C16A5">
        <w:rPr>
          <w:rFonts w:cs="Arial"/>
          <w:color w:val="000000" w:themeColor="text1"/>
          <w:szCs w:val="22"/>
        </w:rPr>
        <w:t xml:space="preserve">he </w:t>
      </w:r>
      <w:r w:rsidR="00365103" w:rsidRPr="005C16A5">
        <w:rPr>
          <w:rFonts w:cs="Arial"/>
          <w:color w:val="000000" w:themeColor="text1"/>
          <w:szCs w:val="22"/>
        </w:rPr>
        <w:t>barricade</w:t>
      </w:r>
      <w:r w:rsidR="00BD5BF6" w:rsidRPr="005C16A5">
        <w:rPr>
          <w:rFonts w:cs="Arial"/>
          <w:color w:val="000000" w:themeColor="text1"/>
          <w:szCs w:val="22"/>
        </w:rPr>
        <w:t xml:space="preserve"> </w:t>
      </w:r>
      <w:r w:rsidR="00A37D4D" w:rsidRPr="005C16A5">
        <w:rPr>
          <w:rFonts w:cs="Arial"/>
          <w:color w:val="000000" w:themeColor="text1"/>
          <w:szCs w:val="22"/>
        </w:rPr>
        <w:t>is</w:t>
      </w:r>
      <w:r w:rsidR="00BD5BF6" w:rsidRPr="005C16A5">
        <w:rPr>
          <w:rFonts w:cs="Arial"/>
          <w:color w:val="000000" w:themeColor="text1"/>
          <w:szCs w:val="22"/>
        </w:rPr>
        <w:t xml:space="preserve"> ballasted according to the manufacture</w:t>
      </w:r>
      <w:r w:rsidR="006D342E" w:rsidRPr="005C16A5">
        <w:rPr>
          <w:rFonts w:cs="Arial"/>
          <w:color w:val="000000" w:themeColor="text1"/>
          <w:szCs w:val="22"/>
        </w:rPr>
        <w:t>r’</w:t>
      </w:r>
      <w:r w:rsidR="00BD5BF6" w:rsidRPr="005C16A5">
        <w:rPr>
          <w:rFonts w:cs="Arial"/>
          <w:color w:val="000000" w:themeColor="text1"/>
          <w:szCs w:val="22"/>
        </w:rPr>
        <w:t>s recommendations to ensure stability during wind events and contact with pedestrians.</w:t>
      </w:r>
    </w:p>
    <w:p w14:paraId="35B329E1" w14:textId="77777777" w:rsidR="00BF55F2" w:rsidRPr="005C16A5" w:rsidRDefault="00BF55F2" w:rsidP="000F4DE8">
      <w:pPr>
        <w:jc w:val="both"/>
        <w:rPr>
          <w:rFonts w:cs="Arial"/>
          <w:color w:val="000000" w:themeColor="text1"/>
          <w:szCs w:val="22"/>
        </w:rPr>
      </w:pPr>
    </w:p>
    <w:p w14:paraId="4BC916CA" w14:textId="7E012260" w:rsidR="00BD5BF6" w:rsidRPr="005C16A5" w:rsidRDefault="004216B5" w:rsidP="000F4DE8">
      <w:pPr>
        <w:ind w:left="360"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2.</w:t>
      </w:r>
      <w:r w:rsidRPr="005C16A5">
        <w:rPr>
          <w:rFonts w:cs="Arial"/>
          <w:color w:val="000000" w:themeColor="text1"/>
          <w:szCs w:val="22"/>
        </w:rPr>
        <w:tab/>
      </w:r>
      <w:r w:rsidR="00BF55F2" w:rsidRPr="005C16A5">
        <w:rPr>
          <w:rFonts w:cs="Arial"/>
          <w:color w:val="000000" w:themeColor="text1"/>
          <w:szCs w:val="22"/>
        </w:rPr>
        <w:t xml:space="preserve">When </w:t>
      </w:r>
      <w:r w:rsidR="00050120" w:rsidRPr="005C16A5">
        <w:rPr>
          <w:rFonts w:cs="Arial"/>
          <w:color w:val="000000" w:themeColor="text1"/>
          <w:szCs w:val="22"/>
        </w:rPr>
        <w:t xml:space="preserve">the </w:t>
      </w:r>
      <w:r w:rsidR="003A2669" w:rsidRPr="005C16A5">
        <w:rPr>
          <w:rFonts w:cs="Arial"/>
          <w:color w:val="000000" w:themeColor="text1"/>
          <w:szCs w:val="22"/>
        </w:rPr>
        <w:t>barricade is</w:t>
      </w:r>
      <w:r w:rsidR="00BF55F2" w:rsidRPr="005C16A5">
        <w:rPr>
          <w:rFonts w:cs="Arial"/>
          <w:color w:val="000000" w:themeColor="text1"/>
          <w:szCs w:val="22"/>
        </w:rPr>
        <w:t xml:space="preserve"> installed </w:t>
      </w:r>
      <w:r w:rsidR="00A40818" w:rsidRPr="005C16A5">
        <w:rPr>
          <w:rFonts w:cs="Arial"/>
          <w:color w:val="000000" w:themeColor="text1"/>
          <w:szCs w:val="22"/>
        </w:rPr>
        <w:t xml:space="preserve">near </w:t>
      </w:r>
      <w:r w:rsidR="00BF55F2" w:rsidRPr="005C16A5">
        <w:rPr>
          <w:rFonts w:cs="Arial"/>
          <w:color w:val="000000" w:themeColor="text1"/>
          <w:szCs w:val="22"/>
        </w:rPr>
        <w:t xml:space="preserve">motor vehicle </w:t>
      </w:r>
      <w:r w:rsidR="00A40818" w:rsidRPr="005C16A5">
        <w:rPr>
          <w:rFonts w:cs="Arial"/>
          <w:color w:val="000000" w:themeColor="text1"/>
          <w:szCs w:val="22"/>
        </w:rPr>
        <w:t>traffic</w:t>
      </w:r>
      <w:r w:rsidR="00BF55F2" w:rsidRPr="005C16A5">
        <w:rPr>
          <w:rFonts w:cs="Arial"/>
          <w:color w:val="000000" w:themeColor="text1"/>
          <w:szCs w:val="22"/>
        </w:rPr>
        <w:t xml:space="preserve">, ensure </w:t>
      </w:r>
      <w:r w:rsidR="00E16020" w:rsidRPr="005C16A5">
        <w:rPr>
          <w:rFonts w:cs="Arial"/>
          <w:color w:val="000000" w:themeColor="text1"/>
          <w:szCs w:val="22"/>
        </w:rPr>
        <w:t>r</w:t>
      </w:r>
      <w:r w:rsidR="00BF55F2" w:rsidRPr="005C16A5">
        <w:rPr>
          <w:rFonts w:cs="Arial"/>
          <w:color w:val="000000" w:themeColor="text1"/>
          <w:szCs w:val="22"/>
        </w:rPr>
        <w:t>eflective s</w:t>
      </w:r>
      <w:r w:rsidR="00A40818" w:rsidRPr="005C16A5">
        <w:rPr>
          <w:rFonts w:cs="Arial"/>
          <w:color w:val="000000" w:themeColor="text1"/>
          <w:szCs w:val="22"/>
        </w:rPr>
        <w:t>heeting is visible to motorists</w:t>
      </w:r>
      <w:r w:rsidR="00BF55F2" w:rsidRPr="005C16A5">
        <w:rPr>
          <w:rFonts w:cs="Arial"/>
          <w:color w:val="000000" w:themeColor="text1"/>
          <w:szCs w:val="22"/>
        </w:rPr>
        <w:t>.</w:t>
      </w:r>
    </w:p>
    <w:p w14:paraId="6C5955C9" w14:textId="77777777" w:rsidR="00A40818" w:rsidRPr="005C16A5" w:rsidRDefault="00A40818" w:rsidP="000F4DE8">
      <w:pPr>
        <w:jc w:val="both"/>
        <w:rPr>
          <w:rFonts w:cs="Arial"/>
          <w:color w:val="000000" w:themeColor="text1"/>
          <w:szCs w:val="22"/>
        </w:rPr>
      </w:pPr>
    </w:p>
    <w:p w14:paraId="410DDC4C" w14:textId="29F06781" w:rsidR="00BD5BF6" w:rsidRPr="005C16A5" w:rsidRDefault="004216B5" w:rsidP="000F4DE8">
      <w:pPr>
        <w:ind w:left="360"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3.</w:t>
      </w:r>
      <w:r w:rsidRPr="005C16A5">
        <w:rPr>
          <w:rFonts w:cs="Arial"/>
          <w:color w:val="000000" w:themeColor="text1"/>
          <w:szCs w:val="22"/>
        </w:rPr>
        <w:tab/>
      </w:r>
      <w:r w:rsidR="00BD5BF6" w:rsidRPr="005C16A5">
        <w:rPr>
          <w:rFonts w:cs="Arial"/>
          <w:color w:val="000000" w:themeColor="text1"/>
          <w:szCs w:val="22"/>
        </w:rPr>
        <w:t xml:space="preserve">When pedestrian </w:t>
      </w:r>
      <w:r w:rsidR="00CE40FD" w:rsidRPr="005C16A5">
        <w:rPr>
          <w:rFonts w:cs="Arial"/>
          <w:color w:val="000000" w:themeColor="text1"/>
          <w:szCs w:val="22"/>
        </w:rPr>
        <w:t xml:space="preserve">Type </w:t>
      </w:r>
      <w:r w:rsidR="00627148" w:rsidRPr="005C16A5">
        <w:rPr>
          <w:rFonts w:cs="Arial"/>
          <w:color w:val="000000" w:themeColor="text1"/>
          <w:szCs w:val="22"/>
        </w:rPr>
        <w:t xml:space="preserve">II </w:t>
      </w:r>
      <w:r w:rsidR="00BD5BF6" w:rsidRPr="005C16A5">
        <w:rPr>
          <w:rFonts w:cs="Arial"/>
          <w:color w:val="000000" w:themeColor="text1"/>
          <w:szCs w:val="22"/>
        </w:rPr>
        <w:t>barricade</w:t>
      </w:r>
      <w:r w:rsidR="00627148" w:rsidRPr="005C16A5">
        <w:rPr>
          <w:rFonts w:cs="Arial"/>
          <w:color w:val="000000" w:themeColor="text1"/>
          <w:szCs w:val="22"/>
        </w:rPr>
        <w:t>s</w:t>
      </w:r>
      <w:r w:rsidR="00BD5BF6" w:rsidRPr="005C16A5">
        <w:rPr>
          <w:rFonts w:cs="Arial"/>
          <w:color w:val="000000" w:themeColor="text1"/>
          <w:szCs w:val="22"/>
        </w:rPr>
        <w:t xml:space="preserve"> are used to close a</w:t>
      </w:r>
      <w:r w:rsidR="0059632C" w:rsidRPr="005C16A5">
        <w:rPr>
          <w:rFonts w:cs="Arial"/>
          <w:color w:val="000000" w:themeColor="text1"/>
          <w:szCs w:val="22"/>
        </w:rPr>
        <w:t xml:space="preserve"> non-motorized</w:t>
      </w:r>
      <w:r w:rsidR="00FC73F7" w:rsidRPr="005C16A5">
        <w:rPr>
          <w:rFonts w:cs="Arial"/>
          <w:color w:val="000000" w:themeColor="text1"/>
          <w:szCs w:val="22"/>
        </w:rPr>
        <w:t xml:space="preserve"> facility</w:t>
      </w:r>
      <w:r w:rsidR="00BD5BF6" w:rsidRPr="005C16A5">
        <w:rPr>
          <w:rFonts w:cs="Arial"/>
          <w:color w:val="000000" w:themeColor="text1"/>
          <w:szCs w:val="22"/>
        </w:rPr>
        <w:t xml:space="preserve">, </w:t>
      </w:r>
      <w:r w:rsidR="00A37D4D" w:rsidRPr="005C16A5">
        <w:rPr>
          <w:rFonts w:cs="Arial"/>
          <w:color w:val="000000" w:themeColor="text1"/>
          <w:szCs w:val="22"/>
        </w:rPr>
        <w:t xml:space="preserve">ensure </w:t>
      </w:r>
      <w:r w:rsidR="00BD5BF6" w:rsidRPr="005C16A5">
        <w:rPr>
          <w:rFonts w:cs="Arial"/>
          <w:color w:val="000000" w:themeColor="text1"/>
          <w:szCs w:val="22"/>
        </w:rPr>
        <w:t xml:space="preserve">a sufficient number of </w:t>
      </w:r>
      <w:r w:rsidR="0031231A">
        <w:rPr>
          <w:rFonts w:cs="Arial"/>
          <w:color w:val="000000" w:themeColor="text1"/>
          <w:szCs w:val="22"/>
        </w:rPr>
        <w:t xml:space="preserve">barricade </w:t>
      </w:r>
      <w:r w:rsidR="00BD5BF6" w:rsidRPr="005C16A5">
        <w:rPr>
          <w:rFonts w:cs="Arial"/>
          <w:color w:val="000000" w:themeColor="text1"/>
          <w:szCs w:val="22"/>
        </w:rPr>
        <w:t xml:space="preserve">sections </w:t>
      </w:r>
      <w:r w:rsidR="00A37D4D" w:rsidRPr="005C16A5">
        <w:rPr>
          <w:rFonts w:cs="Arial"/>
          <w:color w:val="000000" w:themeColor="text1"/>
          <w:szCs w:val="22"/>
        </w:rPr>
        <w:t>ar</w:t>
      </w:r>
      <w:r w:rsidR="00FC73F7" w:rsidRPr="005C16A5">
        <w:rPr>
          <w:rFonts w:cs="Arial"/>
          <w:color w:val="000000" w:themeColor="text1"/>
          <w:szCs w:val="22"/>
        </w:rPr>
        <w:t>e</w:t>
      </w:r>
      <w:r w:rsidR="00BD5BF6" w:rsidRPr="005C16A5">
        <w:rPr>
          <w:rFonts w:cs="Arial"/>
          <w:color w:val="000000" w:themeColor="text1"/>
          <w:szCs w:val="22"/>
        </w:rPr>
        <w:t xml:space="preserve"> used to block the entire width of the facility.</w:t>
      </w:r>
      <w:r w:rsidR="00627148" w:rsidRPr="005C16A5">
        <w:rPr>
          <w:rFonts w:cs="Arial"/>
          <w:color w:val="000000" w:themeColor="text1"/>
          <w:szCs w:val="22"/>
        </w:rPr>
        <w:t xml:space="preserve">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627148" w:rsidRPr="005C16A5">
        <w:rPr>
          <w:rFonts w:cs="Arial"/>
          <w:color w:val="000000" w:themeColor="text1"/>
          <w:szCs w:val="22"/>
        </w:rPr>
        <w:t>The barricade may extend outside the edge of the non-motorized facility</w:t>
      </w:r>
      <w:r w:rsidR="00CE40FD" w:rsidRPr="005C16A5">
        <w:rPr>
          <w:rFonts w:cs="Arial"/>
          <w:color w:val="000000" w:themeColor="text1"/>
          <w:szCs w:val="22"/>
        </w:rPr>
        <w:t xml:space="preserve"> </w:t>
      </w:r>
      <w:r w:rsidR="00627148" w:rsidRPr="005C16A5">
        <w:rPr>
          <w:rFonts w:cs="Arial"/>
          <w:color w:val="000000" w:themeColor="text1"/>
          <w:szCs w:val="22"/>
        </w:rPr>
        <w:t>but must not be less than the full width of the facility.</w:t>
      </w:r>
    </w:p>
    <w:p w14:paraId="75C0FF4B" w14:textId="77777777" w:rsidR="00A666B7" w:rsidRPr="005C16A5" w:rsidRDefault="00A666B7" w:rsidP="000F4DE8">
      <w:pPr>
        <w:jc w:val="both"/>
        <w:rPr>
          <w:rFonts w:cs="Arial"/>
          <w:color w:val="000000" w:themeColor="text1"/>
          <w:szCs w:val="22"/>
        </w:rPr>
      </w:pPr>
    </w:p>
    <w:p w14:paraId="24FC1511" w14:textId="046C259B" w:rsidR="00A666B7" w:rsidRPr="005C16A5" w:rsidRDefault="004216B5" w:rsidP="000F4DE8">
      <w:pPr>
        <w:ind w:left="360"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4.</w:t>
      </w:r>
      <w:r w:rsidRPr="005C16A5">
        <w:rPr>
          <w:rFonts w:cs="Arial"/>
          <w:color w:val="000000" w:themeColor="text1"/>
          <w:szCs w:val="22"/>
        </w:rPr>
        <w:tab/>
        <w:t>I</w:t>
      </w:r>
      <w:r w:rsidR="00A666B7" w:rsidRPr="005C16A5">
        <w:rPr>
          <w:rFonts w:cs="Arial"/>
          <w:color w:val="000000" w:themeColor="text1"/>
          <w:szCs w:val="22"/>
        </w:rPr>
        <w:t xml:space="preserve">f sections of multiple </w:t>
      </w:r>
      <w:r w:rsidR="00C1026B" w:rsidRPr="005C16A5">
        <w:rPr>
          <w:rFonts w:cs="Arial"/>
          <w:color w:val="000000" w:themeColor="text1"/>
          <w:szCs w:val="22"/>
        </w:rPr>
        <w:t xml:space="preserve">colored barriers </w:t>
      </w:r>
      <w:r w:rsidR="00A666B7" w:rsidRPr="005C16A5">
        <w:rPr>
          <w:rFonts w:cs="Arial"/>
          <w:color w:val="000000" w:themeColor="text1"/>
          <w:szCs w:val="22"/>
        </w:rPr>
        <w:t>are used (i.e</w:t>
      </w:r>
      <w:r w:rsidR="00F659A1" w:rsidRPr="005C16A5">
        <w:rPr>
          <w:rFonts w:cs="Arial"/>
          <w:color w:val="000000" w:themeColor="text1"/>
          <w:szCs w:val="22"/>
        </w:rPr>
        <w:t>.</w:t>
      </w:r>
      <w:r w:rsidR="00A666B7" w:rsidRPr="005C16A5">
        <w:rPr>
          <w:rFonts w:cs="Arial"/>
          <w:color w:val="000000" w:themeColor="text1"/>
          <w:szCs w:val="22"/>
        </w:rPr>
        <w:t xml:space="preserve"> safety orange and white) </w:t>
      </w:r>
      <w:r w:rsidR="0048022C" w:rsidRPr="005C16A5">
        <w:rPr>
          <w:rFonts w:cs="Arial"/>
          <w:color w:val="000000" w:themeColor="text1"/>
          <w:szCs w:val="22"/>
        </w:rPr>
        <w:t>install</w:t>
      </w:r>
      <w:r w:rsidR="00A666B7" w:rsidRPr="005C16A5">
        <w:rPr>
          <w:rFonts w:cs="Arial"/>
          <w:color w:val="000000" w:themeColor="text1"/>
          <w:szCs w:val="22"/>
        </w:rPr>
        <w:t xml:space="preserve"> the sections such that the colors alternate to increase conspicuity.</w:t>
      </w:r>
    </w:p>
    <w:p w14:paraId="1CF86073" w14:textId="77777777" w:rsidR="00844045" w:rsidRPr="005C16A5" w:rsidRDefault="00844045" w:rsidP="000F4DE8">
      <w:pPr>
        <w:jc w:val="both"/>
        <w:rPr>
          <w:rFonts w:cs="Arial"/>
          <w:color w:val="000000" w:themeColor="text1"/>
          <w:szCs w:val="22"/>
        </w:rPr>
      </w:pPr>
    </w:p>
    <w:p w14:paraId="1D9FF7F6" w14:textId="4F6DE77A" w:rsidR="00844045" w:rsidRPr="005C16A5" w:rsidRDefault="004216B5" w:rsidP="000F4DE8">
      <w:pPr>
        <w:ind w:left="360"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color w:val="000000" w:themeColor="text1"/>
          <w:szCs w:val="22"/>
        </w:rPr>
        <w:t>5.</w:t>
      </w:r>
      <w:r w:rsidRPr="005C16A5">
        <w:rPr>
          <w:rFonts w:cs="Arial"/>
          <w:color w:val="000000" w:themeColor="text1"/>
          <w:szCs w:val="22"/>
        </w:rPr>
        <w:tab/>
      </w:r>
      <w:r w:rsidR="00A37D4D" w:rsidRPr="005C16A5">
        <w:rPr>
          <w:rFonts w:cs="Arial"/>
          <w:color w:val="000000" w:themeColor="text1"/>
          <w:szCs w:val="22"/>
        </w:rPr>
        <w:t>Ensure p</w:t>
      </w:r>
      <w:r w:rsidR="00844045" w:rsidRPr="005C16A5">
        <w:rPr>
          <w:rFonts w:cs="Arial"/>
          <w:color w:val="000000" w:themeColor="text1"/>
          <w:szCs w:val="22"/>
        </w:rPr>
        <w:t xml:space="preserve">edestrian </w:t>
      </w:r>
      <w:r w:rsidR="00C1026B" w:rsidRPr="005C16A5">
        <w:rPr>
          <w:rFonts w:cs="Arial"/>
          <w:color w:val="000000" w:themeColor="text1"/>
          <w:szCs w:val="22"/>
        </w:rPr>
        <w:t xml:space="preserve">Type </w:t>
      </w:r>
      <w:r w:rsidR="00844045" w:rsidRPr="005C16A5">
        <w:rPr>
          <w:rFonts w:cs="Arial"/>
          <w:color w:val="000000" w:themeColor="text1"/>
          <w:szCs w:val="22"/>
        </w:rPr>
        <w:t xml:space="preserve">II barricades </w:t>
      </w:r>
      <w:r w:rsidR="00A37D4D" w:rsidRPr="005C16A5">
        <w:rPr>
          <w:rFonts w:cs="Arial"/>
          <w:color w:val="000000" w:themeColor="text1"/>
          <w:szCs w:val="22"/>
        </w:rPr>
        <w:t>are</w:t>
      </w:r>
      <w:r w:rsidR="00C1026B" w:rsidRPr="005C16A5">
        <w:rPr>
          <w:rFonts w:cs="Arial"/>
          <w:color w:val="000000" w:themeColor="text1"/>
          <w:szCs w:val="22"/>
        </w:rPr>
        <w:t xml:space="preserve"> not</w:t>
      </w:r>
      <w:r w:rsidR="00844045" w:rsidRPr="005C16A5">
        <w:rPr>
          <w:rFonts w:cs="Arial"/>
          <w:color w:val="000000" w:themeColor="text1"/>
          <w:szCs w:val="22"/>
        </w:rPr>
        <w:t xml:space="preserve"> used to close a motor vehicle facility.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A37D4D" w:rsidRPr="005C16A5">
        <w:rPr>
          <w:rFonts w:cs="Arial"/>
          <w:color w:val="000000" w:themeColor="text1"/>
          <w:szCs w:val="22"/>
        </w:rPr>
        <w:t>Ensure t</w:t>
      </w:r>
      <w:r w:rsidR="00844045" w:rsidRPr="005C16A5">
        <w:rPr>
          <w:rFonts w:cs="Arial"/>
          <w:color w:val="000000" w:themeColor="text1"/>
          <w:szCs w:val="22"/>
        </w:rPr>
        <w:t xml:space="preserve">hese barricades </w:t>
      </w:r>
      <w:r w:rsidR="00A37D4D" w:rsidRPr="005C16A5">
        <w:rPr>
          <w:rFonts w:cs="Arial"/>
          <w:color w:val="000000" w:themeColor="text1"/>
          <w:szCs w:val="22"/>
        </w:rPr>
        <w:t>are</w:t>
      </w:r>
      <w:r w:rsidR="00C1026B" w:rsidRPr="005C16A5">
        <w:rPr>
          <w:rFonts w:cs="Arial"/>
          <w:color w:val="000000" w:themeColor="text1"/>
          <w:szCs w:val="22"/>
        </w:rPr>
        <w:t xml:space="preserve"> not </w:t>
      </w:r>
      <w:r w:rsidR="00844045" w:rsidRPr="005C16A5">
        <w:rPr>
          <w:rFonts w:cs="Arial"/>
          <w:color w:val="000000" w:themeColor="text1"/>
          <w:szCs w:val="22"/>
        </w:rPr>
        <w:t>used to guide pedestrian traffic on a motor vehicle facility in the presence of active traffic.</w:t>
      </w:r>
      <w:r w:rsidR="00804AC3" w:rsidRPr="005C16A5">
        <w:rPr>
          <w:rFonts w:cs="Arial"/>
          <w:color w:val="000000" w:themeColor="text1"/>
          <w:szCs w:val="22"/>
        </w:rPr>
        <w:t xml:space="preserve"> </w:t>
      </w:r>
      <w:r w:rsidRPr="005C16A5">
        <w:rPr>
          <w:rFonts w:cs="Arial"/>
          <w:color w:val="000000" w:themeColor="text1"/>
          <w:szCs w:val="22"/>
        </w:rPr>
        <w:t xml:space="preserve"> </w:t>
      </w:r>
      <w:r w:rsidR="00804AC3" w:rsidRPr="005C16A5">
        <w:rPr>
          <w:rFonts w:cs="Arial"/>
          <w:color w:val="000000" w:themeColor="text1"/>
          <w:szCs w:val="22"/>
        </w:rPr>
        <w:t xml:space="preserve">This </w:t>
      </w:r>
      <w:r w:rsidR="00A40818" w:rsidRPr="005C16A5">
        <w:rPr>
          <w:rFonts w:cs="Arial"/>
          <w:color w:val="000000" w:themeColor="text1"/>
          <w:szCs w:val="22"/>
        </w:rPr>
        <w:t xml:space="preserve">prohibition </w:t>
      </w:r>
      <w:r w:rsidR="00804AC3" w:rsidRPr="005C16A5">
        <w:rPr>
          <w:rFonts w:cs="Arial"/>
          <w:color w:val="000000" w:themeColor="text1"/>
          <w:szCs w:val="22"/>
        </w:rPr>
        <w:t>includes bicycle/shared use lanes or shoulders in the presence of active traffic.</w:t>
      </w:r>
    </w:p>
    <w:p w14:paraId="67DD7BF5" w14:textId="77777777" w:rsidR="00C36169" w:rsidRPr="005C16A5" w:rsidRDefault="00C36169" w:rsidP="000F4DE8">
      <w:pPr>
        <w:jc w:val="both"/>
        <w:rPr>
          <w:rFonts w:cs="Arial"/>
          <w:color w:val="000000" w:themeColor="text1"/>
          <w:szCs w:val="22"/>
        </w:rPr>
      </w:pPr>
    </w:p>
    <w:p w14:paraId="36E94CE2" w14:textId="239EEB90" w:rsidR="0091407F" w:rsidRPr="005C16A5" w:rsidRDefault="0091407F" w:rsidP="000F4DE8">
      <w:pPr>
        <w:ind w:firstLine="360"/>
        <w:jc w:val="both"/>
        <w:rPr>
          <w:rFonts w:cs="Arial"/>
          <w:color w:val="000000" w:themeColor="text1"/>
          <w:szCs w:val="22"/>
        </w:rPr>
      </w:pPr>
      <w:r w:rsidRPr="005C16A5">
        <w:rPr>
          <w:rFonts w:cs="Arial"/>
          <w:b/>
          <w:color w:val="000000" w:themeColor="text1"/>
          <w:szCs w:val="22"/>
        </w:rPr>
        <w:t>d.</w:t>
      </w:r>
      <w:r w:rsidRPr="005C16A5">
        <w:rPr>
          <w:rFonts w:cs="Arial"/>
          <w:b/>
          <w:color w:val="000000" w:themeColor="text1"/>
          <w:szCs w:val="22"/>
        </w:rPr>
        <w:tab/>
        <w:t>Measurement and Payment</w:t>
      </w:r>
      <w:r w:rsidR="009A786B" w:rsidRPr="005C16A5">
        <w:rPr>
          <w:rFonts w:cs="Arial"/>
          <w:b/>
          <w:color w:val="000000" w:themeColor="text1"/>
          <w:szCs w:val="22"/>
        </w:rPr>
        <w:t>.</w:t>
      </w:r>
      <w:r w:rsidR="009A786B" w:rsidRPr="005C16A5">
        <w:rPr>
          <w:rFonts w:cs="Arial"/>
          <w:color w:val="000000" w:themeColor="text1"/>
          <w:szCs w:val="22"/>
        </w:rPr>
        <w:t xml:space="preserve"> </w:t>
      </w:r>
      <w:r w:rsidR="00A37D4D" w:rsidRPr="005C16A5">
        <w:rPr>
          <w:rFonts w:cs="Arial"/>
          <w:color w:val="000000" w:themeColor="text1"/>
          <w:szCs w:val="22"/>
        </w:rPr>
        <w:t xml:space="preserve"> </w:t>
      </w:r>
      <w:r w:rsidR="0065614B" w:rsidRPr="005C16A5">
        <w:rPr>
          <w:rFonts w:cs="Arial"/>
          <w:color w:val="000000" w:themeColor="text1"/>
          <w:szCs w:val="22"/>
        </w:rPr>
        <w:t>The completed work, as described, will be measured and paid for at the contract unit pric</w:t>
      </w:r>
      <w:r w:rsidR="00FB2EB3" w:rsidRPr="005C16A5">
        <w:rPr>
          <w:rFonts w:cs="Arial"/>
          <w:color w:val="000000" w:themeColor="text1"/>
          <w:szCs w:val="22"/>
        </w:rPr>
        <w:t>e using the following pay item:</w:t>
      </w:r>
    </w:p>
    <w:p w14:paraId="2F373CA4" w14:textId="77777777" w:rsidR="0065614B" w:rsidRPr="005C16A5" w:rsidRDefault="0065614B" w:rsidP="000F4DE8">
      <w:pPr>
        <w:jc w:val="both"/>
        <w:rPr>
          <w:rFonts w:cs="Arial"/>
          <w:color w:val="000000" w:themeColor="text1"/>
          <w:szCs w:val="22"/>
        </w:rPr>
      </w:pPr>
    </w:p>
    <w:p w14:paraId="751E1E71" w14:textId="1706B91C" w:rsidR="0065614B" w:rsidRDefault="0065614B" w:rsidP="005C16A5">
      <w:pPr>
        <w:tabs>
          <w:tab w:val="right" w:pos="9360"/>
        </w:tabs>
        <w:ind w:left="720"/>
        <w:jc w:val="both"/>
        <w:rPr>
          <w:b/>
        </w:rPr>
      </w:pPr>
      <w:r>
        <w:rPr>
          <w:b/>
        </w:rPr>
        <w:t>Pay Item</w:t>
      </w:r>
      <w:r w:rsidR="00893CE1">
        <w:rPr>
          <w:b/>
        </w:rPr>
        <w:tab/>
      </w:r>
      <w:r w:rsidR="00740FAD">
        <w:rPr>
          <w:b/>
        </w:rPr>
        <w:t>Pay Unit</w:t>
      </w:r>
    </w:p>
    <w:p w14:paraId="1F82BE1A" w14:textId="362D4760" w:rsidR="00893CE1" w:rsidRPr="004216B5" w:rsidRDefault="00893CE1" w:rsidP="005C16A5">
      <w:pPr>
        <w:jc w:val="both"/>
      </w:pPr>
    </w:p>
    <w:p w14:paraId="75C3B865" w14:textId="358E96B3" w:rsidR="00D16A07" w:rsidRDefault="00D16A07" w:rsidP="005C16A5">
      <w:pPr>
        <w:tabs>
          <w:tab w:val="right" w:leader="dot" w:pos="9360"/>
        </w:tabs>
        <w:ind w:left="720"/>
        <w:jc w:val="both"/>
        <w:rPr>
          <w:rFonts w:cs="Arial"/>
        </w:rPr>
      </w:pPr>
      <w:r>
        <w:rPr>
          <w:rFonts w:cs="Arial"/>
        </w:rPr>
        <w:t>Pedestrian</w:t>
      </w:r>
      <w:r w:rsidR="001F40AA">
        <w:rPr>
          <w:rFonts w:cs="Arial"/>
        </w:rPr>
        <w:t xml:space="preserve"> Type II</w:t>
      </w:r>
      <w:r>
        <w:rPr>
          <w:rFonts w:cs="Arial"/>
        </w:rPr>
        <w:t xml:space="preserve"> Barri</w:t>
      </w:r>
      <w:r w:rsidR="001F40AA">
        <w:rPr>
          <w:rFonts w:cs="Arial"/>
        </w:rPr>
        <w:t>cade</w:t>
      </w:r>
      <w:r w:rsidR="006B35EC">
        <w:rPr>
          <w:rFonts w:cs="Arial"/>
        </w:rPr>
        <w:t>, Temp</w:t>
      </w:r>
      <w:r w:rsidR="0059632C">
        <w:rPr>
          <w:rFonts w:cs="Arial"/>
        </w:rPr>
        <w:tab/>
        <w:t>Each</w:t>
      </w:r>
    </w:p>
    <w:p w14:paraId="5C593325" w14:textId="2221C8BC" w:rsidR="00893CE1" w:rsidRDefault="00893CE1" w:rsidP="005C16A5">
      <w:pPr>
        <w:jc w:val="both"/>
      </w:pPr>
    </w:p>
    <w:p w14:paraId="45C680C0" w14:textId="167AE6AF" w:rsidR="00D16A07" w:rsidRPr="004216B5" w:rsidRDefault="00D16A07" w:rsidP="005C16A5">
      <w:pPr>
        <w:jc w:val="both"/>
        <w:rPr>
          <w:rFonts w:cs="Arial"/>
        </w:rPr>
      </w:pPr>
      <w:r w:rsidRPr="00D16A07">
        <w:rPr>
          <w:rFonts w:cs="Arial"/>
          <w:b/>
        </w:rPr>
        <w:t xml:space="preserve">Pedestrian </w:t>
      </w:r>
      <w:r w:rsidR="00844045">
        <w:rPr>
          <w:rFonts w:cs="Arial"/>
          <w:b/>
        </w:rPr>
        <w:t xml:space="preserve">Type II </w:t>
      </w:r>
      <w:r w:rsidRPr="00D16A07">
        <w:rPr>
          <w:rFonts w:cs="Arial"/>
          <w:b/>
        </w:rPr>
        <w:t>Barricade</w:t>
      </w:r>
      <w:r w:rsidRPr="00D16A07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Temp, </w:t>
      </w:r>
      <w:r>
        <w:rPr>
          <w:rFonts w:cs="Arial"/>
        </w:rPr>
        <w:t>includes all labor, equipment, and materials to furnish</w:t>
      </w:r>
      <w:r w:rsidR="006D4FE7">
        <w:rPr>
          <w:rFonts w:cs="Arial"/>
        </w:rPr>
        <w:t>,</w:t>
      </w:r>
      <w:r>
        <w:rPr>
          <w:rFonts w:cs="Arial"/>
        </w:rPr>
        <w:t xml:space="preserve"> install</w:t>
      </w:r>
      <w:r w:rsidR="006D4FE7">
        <w:rPr>
          <w:rFonts w:cs="Arial"/>
        </w:rPr>
        <w:t>, maintain, relocate, and remove</w:t>
      </w:r>
      <w:r>
        <w:rPr>
          <w:rFonts w:cs="Arial"/>
        </w:rPr>
        <w:t xml:space="preserve"> </w:t>
      </w:r>
      <w:r w:rsidR="001F40AA">
        <w:rPr>
          <w:rFonts w:cs="Arial"/>
        </w:rPr>
        <w:t xml:space="preserve">one </w:t>
      </w:r>
      <w:r w:rsidR="00AD0926">
        <w:rPr>
          <w:rFonts w:cs="Arial"/>
        </w:rPr>
        <w:t>barricade section</w:t>
      </w:r>
      <w:r w:rsidR="009100CC">
        <w:rPr>
          <w:rFonts w:cs="Arial"/>
        </w:rPr>
        <w:t xml:space="preserve"> that is at least 4</w:t>
      </w:r>
      <w:r w:rsidR="0069460A">
        <w:rPr>
          <w:rFonts w:cs="Arial"/>
        </w:rPr>
        <w:t>3</w:t>
      </w:r>
      <w:r w:rsidR="009100CC">
        <w:rPr>
          <w:rFonts w:cs="Arial"/>
        </w:rPr>
        <w:t xml:space="preserve"> </w:t>
      </w:r>
      <w:r w:rsidR="0069460A">
        <w:rPr>
          <w:rFonts w:cs="Arial"/>
        </w:rPr>
        <w:t>inches</w:t>
      </w:r>
      <w:r w:rsidR="009100CC">
        <w:rPr>
          <w:rFonts w:cs="Arial"/>
        </w:rPr>
        <w:t xml:space="preserve"> wide</w:t>
      </w:r>
      <w:r w:rsidR="00AD0926">
        <w:rPr>
          <w:rFonts w:cs="Arial"/>
        </w:rPr>
        <w:t>.</w:t>
      </w:r>
      <w:r w:rsidR="009100CC">
        <w:rPr>
          <w:rFonts w:cs="Arial"/>
        </w:rPr>
        <w:t xml:space="preserve"> </w:t>
      </w:r>
      <w:r w:rsidR="000F4DE8">
        <w:rPr>
          <w:rFonts w:cs="Arial"/>
        </w:rPr>
        <w:t xml:space="preserve"> </w:t>
      </w:r>
      <w:r w:rsidR="009100CC">
        <w:rPr>
          <w:rFonts w:cs="Arial"/>
        </w:rPr>
        <w:t>Additional payment will not be made if wider sections are provided.</w:t>
      </w:r>
      <w:r w:rsidR="00AD0926">
        <w:rPr>
          <w:rFonts w:cs="Arial"/>
        </w:rPr>
        <w:t xml:space="preserve"> </w:t>
      </w:r>
      <w:r w:rsidR="004216B5">
        <w:rPr>
          <w:rFonts w:cs="Arial"/>
        </w:rPr>
        <w:t xml:space="preserve"> </w:t>
      </w:r>
      <w:r w:rsidR="001F40AA">
        <w:rPr>
          <w:rFonts w:cs="Arial"/>
        </w:rPr>
        <w:t xml:space="preserve">This includes all </w:t>
      </w:r>
      <w:r>
        <w:rPr>
          <w:rFonts w:cs="Arial"/>
        </w:rPr>
        <w:t>rails</w:t>
      </w:r>
      <w:r w:rsidR="00AD0926">
        <w:rPr>
          <w:rFonts w:cs="Arial"/>
        </w:rPr>
        <w:t>,</w:t>
      </w:r>
      <w:r w:rsidR="00884B9F">
        <w:rPr>
          <w:rFonts w:cs="Arial"/>
        </w:rPr>
        <w:t xml:space="preserve"> </w:t>
      </w:r>
      <w:r>
        <w:rPr>
          <w:rFonts w:cs="Arial"/>
        </w:rPr>
        <w:t xml:space="preserve">supports, </w:t>
      </w:r>
      <w:r w:rsidR="001F40AA">
        <w:rPr>
          <w:rFonts w:cs="Arial"/>
        </w:rPr>
        <w:t>ballast,</w:t>
      </w:r>
      <w:r>
        <w:rPr>
          <w:rFonts w:cs="Arial"/>
        </w:rPr>
        <w:t xml:space="preserve"> hinge points</w:t>
      </w:r>
      <w:r w:rsidR="001F40AA">
        <w:rPr>
          <w:rFonts w:cs="Arial"/>
        </w:rPr>
        <w:t>,</w:t>
      </w:r>
      <w:r w:rsidR="00C1026B">
        <w:rPr>
          <w:rFonts w:cs="Arial"/>
        </w:rPr>
        <w:t xml:space="preserve"> reflective sheeting,</w:t>
      </w:r>
      <w:r w:rsidR="001F40AA">
        <w:rPr>
          <w:rFonts w:cs="Arial"/>
        </w:rPr>
        <w:t xml:space="preserve"> and miscellaneous hardware needed to </w:t>
      </w:r>
      <w:r w:rsidR="00AD0926">
        <w:rPr>
          <w:rFonts w:cs="Arial"/>
        </w:rPr>
        <w:t>install</w:t>
      </w:r>
      <w:r w:rsidR="006D4FE7">
        <w:rPr>
          <w:rFonts w:cs="Arial"/>
        </w:rPr>
        <w:t xml:space="preserve"> and maintain</w:t>
      </w:r>
      <w:r w:rsidR="001F40AA">
        <w:rPr>
          <w:rFonts w:cs="Arial"/>
        </w:rPr>
        <w:t xml:space="preserve"> a barricade </w:t>
      </w:r>
      <w:r w:rsidR="00AD0926">
        <w:rPr>
          <w:rFonts w:cs="Arial"/>
        </w:rPr>
        <w:t>section.</w:t>
      </w:r>
    </w:p>
    <w:sectPr w:rsidR="00D16A07" w:rsidRPr="004216B5" w:rsidSect="001B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7178" w14:textId="77777777" w:rsidR="001E3BBC" w:rsidRDefault="001E3BBC">
      <w:r>
        <w:separator/>
      </w:r>
    </w:p>
  </w:endnote>
  <w:endnote w:type="continuationSeparator" w:id="0">
    <w:p w14:paraId="75D7E65E" w14:textId="77777777" w:rsidR="001E3BBC" w:rsidRDefault="001E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4FEA" w14:textId="77777777" w:rsidR="006C2CD8" w:rsidRDefault="006C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6E726" w14:textId="77777777" w:rsidR="006C2CD8" w:rsidRDefault="006C2C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A4895" w14:textId="77777777" w:rsidR="006C2CD8" w:rsidRDefault="006C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0C80D" w14:textId="77777777" w:rsidR="001E3BBC" w:rsidRDefault="001E3BBC">
      <w:r>
        <w:separator/>
      </w:r>
    </w:p>
  </w:footnote>
  <w:footnote w:type="continuationSeparator" w:id="0">
    <w:p w14:paraId="506D81C3" w14:textId="77777777" w:rsidR="001E3BBC" w:rsidRDefault="001E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EC71" w14:textId="77777777" w:rsidR="006C2CD8" w:rsidRDefault="006C2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F0A3" w14:textId="45566CFC" w:rsidR="00590246" w:rsidRPr="00BC5DBA" w:rsidRDefault="004216B5" w:rsidP="003D7F66">
    <w:pPr>
      <w:jc w:val="right"/>
      <w:rPr>
        <w:rFonts w:cs="Arial"/>
        <w:sz w:val="24"/>
        <w:szCs w:val="24"/>
      </w:rPr>
    </w:pPr>
    <w:r w:rsidRPr="003D7F66">
      <w:rPr>
        <w:rFonts w:cs="Arial"/>
        <w:sz w:val="24"/>
        <w:szCs w:val="24"/>
      </w:rPr>
      <w:t>12DS812</w:t>
    </w:r>
    <w:r w:rsidR="00A918CF" w:rsidRPr="003D7F66">
      <w:rPr>
        <w:rFonts w:cs="Arial"/>
        <w:sz w:val="24"/>
        <w:szCs w:val="24"/>
      </w:rPr>
      <w:t>-</w:t>
    </w:r>
    <w:r w:rsidR="008F182A" w:rsidRPr="003D7F66">
      <w:rPr>
        <w:rFonts w:cs="Arial"/>
        <w:sz w:val="24"/>
        <w:szCs w:val="24"/>
      </w:rPr>
      <w:t>J820</w:t>
    </w:r>
    <w:r w:rsidR="00A918CF" w:rsidRPr="003D7F66">
      <w:rPr>
        <w:rFonts w:cs="Arial"/>
        <w:sz w:val="24"/>
        <w:szCs w:val="24"/>
      </w:rPr>
      <w:t>-</w:t>
    </w:r>
    <w:r w:rsidR="001603C1" w:rsidRPr="003D7F66">
      <w:rPr>
        <w:rFonts w:cs="Arial"/>
        <w:sz w:val="24"/>
        <w:szCs w:val="24"/>
      </w:rPr>
      <w:t>0</w:t>
    </w:r>
    <w:r w:rsidR="001603C1">
      <w:rPr>
        <w:rFonts w:cs="Arial"/>
        <w:sz w:val="24"/>
        <w:szCs w:val="24"/>
      </w:rPr>
      <w:t>4</w:t>
    </w:r>
  </w:p>
  <w:p w14:paraId="76268EBA" w14:textId="28D4CEA0" w:rsidR="00590246" w:rsidRPr="00BC5DBA" w:rsidRDefault="00C36169">
    <w:pPr>
      <w:tabs>
        <w:tab w:val="center" w:pos="4680"/>
        <w:tab w:val="right" w:pos="9360"/>
      </w:tabs>
      <w:jc w:val="both"/>
      <w:rPr>
        <w:rFonts w:cs="Arial"/>
        <w:sz w:val="24"/>
        <w:szCs w:val="24"/>
      </w:rPr>
    </w:pPr>
    <w:r w:rsidRPr="003D7F66">
      <w:rPr>
        <w:rFonts w:cs="Arial"/>
        <w:sz w:val="24"/>
        <w:szCs w:val="24"/>
      </w:rPr>
      <w:t>OFS</w:t>
    </w:r>
    <w:r w:rsidR="00590246" w:rsidRPr="003D7F66">
      <w:rPr>
        <w:rFonts w:cs="Arial"/>
        <w:sz w:val="24"/>
        <w:szCs w:val="24"/>
      </w:rPr>
      <w:t>:</w:t>
    </w:r>
    <w:r w:rsidRPr="003D7F66">
      <w:rPr>
        <w:rFonts w:cs="Arial"/>
        <w:sz w:val="24"/>
        <w:szCs w:val="24"/>
      </w:rPr>
      <w:t>RAL</w:t>
    </w:r>
    <w:r w:rsidR="00590246" w:rsidRPr="003D7F66">
      <w:rPr>
        <w:rFonts w:cs="Arial"/>
        <w:sz w:val="24"/>
        <w:szCs w:val="24"/>
      </w:rPr>
      <w:tab/>
    </w:r>
    <w:r w:rsidR="00590246" w:rsidRPr="002624AA">
      <w:rPr>
        <w:rFonts w:cs="Arial"/>
        <w:sz w:val="24"/>
        <w:szCs w:val="24"/>
      </w:rPr>
      <w:fldChar w:fldCharType="begin"/>
    </w:r>
    <w:r w:rsidR="00590246" w:rsidRPr="003D7F66">
      <w:rPr>
        <w:rFonts w:cs="Arial"/>
        <w:sz w:val="24"/>
        <w:szCs w:val="24"/>
      </w:rPr>
      <w:instrText xml:space="preserve"> PAGE  \* MERGEFORMAT </w:instrText>
    </w:r>
    <w:r w:rsidR="00590246" w:rsidRPr="002624AA">
      <w:rPr>
        <w:rFonts w:cs="Arial"/>
        <w:sz w:val="24"/>
        <w:szCs w:val="24"/>
      </w:rPr>
      <w:fldChar w:fldCharType="separate"/>
    </w:r>
    <w:r w:rsidR="007A4A9A">
      <w:rPr>
        <w:rFonts w:cs="Arial"/>
        <w:noProof/>
        <w:sz w:val="24"/>
        <w:szCs w:val="24"/>
      </w:rPr>
      <w:t>2</w:t>
    </w:r>
    <w:r w:rsidR="00590246" w:rsidRPr="002624AA">
      <w:rPr>
        <w:rFonts w:cs="Arial"/>
        <w:sz w:val="24"/>
        <w:szCs w:val="24"/>
      </w:rPr>
      <w:fldChar w:fldCharType="end"/>
    </w:r>
    <w:r w:rsidR="00590246" w:rsidRPr="003D7F66">
      <w:rPr>
        <w:rFonts w:cs="Arial"/>
        <w:sz w:val="24"/>
        <w:szCs w:val="24"/>
      </w:rPr>
      <w:t xml:space="preserve"> of </w:t>
    </w:r>
    <w:r w:rsidR="00A37D4D" w:rsidRPr="002624AA">
      <w:rPr>
        <w:rFonts w:cs="Arial"/>
        <w:sz w:val="24"/>
        <w:szCs w:val="24"/>
      </w:rPr>
      <w:fldChar w:fldCharType="begin"/>
    </w:r>
    <w:r w:rsidR="00A37D4D" w:rsidRPr="003D7F66">
      <w:rPr>
        <w:rFonts w:cs="Arial"/>
        <w:sz w:val="24"/>
        <w:szCs w:val="24"/>
      </w:rPr>
      <w:instrText xml:space="preserve"> NUMPAGES  \* MERGEFORMAT </w:instrText>
    </w:r>
    <w:r w:rsidR="00A37D4D" w:rsidRPr="002624AA">
      <w:rPr>
        <w:rFonts w:cs="Arial"/>
        <w:sz w:val="24"/>
        <w:szCs w:val="24"/>
      </w:rPr>
      <w:fldChar w:fldCharType="separate"/>
    </w:r>
    <w:r w:rsidR="007A4A9A">
      <w:rPr>
        <w:rFonts w:cs="Arial"/>
        <w:noProof/>
        <w:sz w:val="24"/>
        <w:szCs w:val="24"/>
      </w:rPr>
      <w:t>2</w:t>
    </w:r>
    <w:r w:rsidR="00A37D4D" w:rsidRPr="002624AA">
      <w:rPr>
        <w:rFonts w:cs="Arial"/>
        <w:noProof/>
        <w:sz w:val="24"/>
        <w:szCs w:val="24"/>
      </w:rPr>
      <w:fldChar w:fldCharType="end"/>
    </w:r>
    <w:r w:rsidR="00590246" w:rsidRPr="003D7F66">
      <w:rPr>
        <w:rFonts w:cs="Arial"/>
        <w:sz w:val="24"/>
        <w:szCs w:val="24"/>
      </w:rPr>
      <w:tab/>
    </w:r>
    <w:r w:rsidR="001603C1">
      <w:rPr>
        <w:rFonts w:cs="Arial"/>
        <w:sz w:val="24"/>
        <w:szCs w:val="24"/>
      </w:rPr>
      <w:t>0</w:t>
    </w:r>
    <w:r w:rsidR="006C2CD8">
      <w:rPr>
        <w:rFonts w:cs="Arial"/>
        <w:sz w:val="24"/>
        <w:szCs w:val="24"/>
      </w:rPr>
      <w:t>8</w:t>
    </w:r>
    <w:r w:rsidR="001603C1">
      <w:rPr>
        <w:rFonts w:cs="Arial"/>
        <w:sz w:val="24"/>
        <w:szCs w:val="24"/>
      </w:rPr>
      <w:t>-0</w:t>
    </w:r>
    <w:r w:rsidR="006C2CD8">
      <w:rPr>
        <w:rFonts w:cs="Arial"/>
        <w:sz w:val="24"/>
        <w:szCs w:val="24"/>
      </w:rPr>
      <w:t>2</w:t>
    </w:r>
    <w:r w:rsidR="00A918CF" w:rsidRPr="003D7F66">
      <w:rPr>
        <w:rFonts w:cs="Arial"/>
        <w:sz w:val="24"/>
        <w:szCs w:val="24"/>
      </w:rPr>
      <w:t>-16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3EB1" w14:textId="0707A685" w:rsidR="00590246" w:rsidRPr="00BC5DBA" w:rsidRDefault="004216B5" w:rsidP="0001554A">
    <w:pPr>
      <w:jc w:val="right"/>
      <w:rPr>
        <w:rFonts w:cs="Arial"/>
        <w:sz w:val="24"/>
        <w:szCs w:val="24"/>
      </w:rPr>
    </w:pPr>
    <w:r w:rsidRPr="003D7F66">
      <w:rPr>
        <w:rFonts w:cs="Arial"/>
        <w:sz w:val="24"/>
        <w:szCs w:val="24"/>
      </w:rPr>
      <w:t>12DS812</w:t>
    </w:r>
    <w:r w:rsidR="00A918CF" w:rsidRPr="003D7F66">
      <w:rPr>
        <w:rFonts w:cs="Arial"/>
        <w:sz w:val="24"/>
        <w:szCs w:val="24"/>
      </w:rPr>
      <w:t>-</w:t>
    </w:r>
    <w:r w:rsidR="008F182A" w:rsidRPr="003D7F66">
      <w:rPr>
        <w:rFonts w:cs="Arial"/>
        <w:sz w:val="24"/>
        <w:szCs w:val="24"/>
      </w:rPr>
      <w:t>J820</w:t>
    </w:r>
    <w:r w:rsidR="00A918CF" w:rsidRPr="003D7F66">
      <w:rPr>
        <w:rFonts w:cs="Arial"/>
        <w:sz w:val="24"/>
        <w:szCs w:val="24"/>
      </w:rPr>
      <w:t>-0</w:t>
    </w:r>
    <w:r w:rsidR="001603C1">
      <w:rPr>
        <w:rFonts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B2C"/>
    <w:multiLevelType w:val="multilevel"/>
    <w:tmpl w:val="A99C74E2"/>
    <w:lvl w:ilvl="0">
      <w:start w:val="2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EA3639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C6E63D0"/>
    <w:multiLevelType w:val="hybridMultilevel"/>
    <w:tmpl w:val="A76AFF98"/>
    <w:lvl w:ilvl="0" w:tplc="690441F6">
      <w:start w:val="1"/>
      <w:numFmt w:val="upperLetter"/>
      <w:lvlText w:val="%1."/>
      <w:lvlJc w:val="left"/>
      <w:pPr>
        <w:tabs>
          <w:tab w:val="num" w:pos="144"/>
        </w:tabs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30FBF"/>
    <w:multiLevelType w:val="multilevel"/>
    <w:tmpl w:val="A99C74E2"/>
    <w:lvl w:ilvl="0">
      <w:start w:val="2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D50C0D"/>
    <w:multiLevelType w:val="hybridMultilevel"/>
    <w:tmpl w:val="5178BE5A"/>
    <w:lvl w:ilvl="0" w:tplc="D398FF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E58C7"/>
    <w:multiLevelType w:val="hybridMultilevel"/>
    <w:tmpl w:val="A3AC78EE"/>
    <w:lvl w:ilvl="0" w:tplc="B324D8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11C2"/>
    <w:multiLevelType w:val="hybridMultilevel"/>
    <w:tmpl w:val="A99C74E2"/>
    <w:lvl w:ilvl="0" w:tplc="6AA84858">
      <w:start w:val="2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8B6EB5"/>
    <w:multiLevelType w:val="multilevel"/>
    <w:tmpl w:val="5DF6146C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BB33CED"/>
    <w:multiLevelType w:val="singleLevel"/>
    <w:tmpl w:val="196A6DA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D05DF"/>
    <w:multiLevelType w:val="multilevel"/>
    <w:tmpl w:val="9B94FAC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D523779"/>
    <w:multiLevelType w:val="multilevel"/>
    <w:tmpl w:val="6664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3358F"/>
    <w:multiLevelType w:val="hybridMultilevel"/>
    <w:tmpl w:val="545833AC"/>
    <w:lvl w:ilvl="0" w:tplc="E9FC0BB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7541F"/>
    <w:multiLevelType w:val="hybridMultilevel"/>
    <w:tmpl w:val="F18E76C6"/>
    <w:lvl w:ilvl="0" w:tplc="3DA43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A9"/>
    <w:rsid w:val="000057C1"/>
    <w:rsid w:val="00007606"/>
    <w:rsid w:val="00007DC6"/>
    <w:rsid w:val="0001554A"/>
    <w:rsid w:val="00023883"/>
    <w:rsid w:val="00030E5D"/>
    <w:rsid w:val="0003682E"/>
    <w:rsid w:val="000371CB"/>
    <w:rsid w:val="000429FD"/>
    <w:rsid w:val="00043061"/>
    <w:rsid w:val="00050120"/>
    <w:rsid w:val="0005234F"/>
    <w:rsid w:val="0005245B"/>
    <w:rsid w:val="000603A1"/>
    <w:rsid w:val="000608FA"/>
    <w:rsid w:val="00064691"/>
    <w:rsid w:val="00073A7D"/>
    <w:rsid w:val="00080EB8"/>
    <w:rsid w:val="00082731"/>
    <w:rsid w:val="000A0084"/>
    <w:rsid w:val="000B03C2"/>
    <w:rsid w:val="000B7A15"/>
    <w:rsid w:val="000C23C9"/>
    <w:rsid w:val="000C3C0A"/>
    <w:rsid w:val="000D0CE1"/>
    <w:rsid w:val="000D65F9"/>
    <w:rsid w:val="000F4DE8"/>
    <w:rsid w:val="00100112"/>
    <w:rsid w:val="001015C3"/>
    <w:rsid w:val="00102FC1"/>
    <w:rsid w:val="00110B7A"/>
    <w:rsid w:val="0011385F"/>
    <w:rsid w:val="00114CBC"/>
    <w:rsid w:val="00115B6B"/>
    <w:rsid w:val="001166D9"/>
    <w:rsid w:val="0011784D"/>
    <w:rsid w:val="00117C40"/>
    <w:rsid w:val="00127161"/>
    <w:rsid w:val="001275AF"/>
    <w:rsid w:val="001326AF"/>
    <w:rsid w:val="00132B4C"/>
    <w:rsid w:val="00140A29"/>
    <w:rsid w:val="00154C2B"/>
    <w:rsid w:val="00155B9B"/>
    <w:rsid w:val="001603C1"/>
    <w:rsid w:val="0016112D"/>
    <w:rsid w:val="00165DD4"/>
    <w:rsid w:val="00170A00"/>
    <w:rsid w:val="0017196E"/>
    <w:rsid w:val="00172C96"/>
    <w:rsid w:val="00174BBE"/>
    <w:rsid w:val="00182C9F"/>
    <w:rsid w:val="00192F67"/>
    <w:rsid w:val="0019621C"/>
    <w:rsid w:val="00197837"/>
    <w:rsid w:val="001B1C3B"/>
    <w:rsid w:val="001B2649"/>
    <w:rsid w:val="001C18A2"/>
    <w:rsid w:val="001C27F8"/>
    <w:rsid w:val="001C7562"/>
    <w:rsid w:val="001D4782"/>
    <w:rsid w:val="001D6D65"/>
    <w:rsid w:val="001E0C3E"/>
    <w:rsid w:val="001E3BBC"/>
    <w:rsid w:val="001E7417"/>
    <w:rsid w:val="001F0213"/>
    <w:rsid w:val="001F40AA"/>
    <w:rsid w:val="002002F5"/>
    <w:rsid w:val="00201510"/>
    <w:rsid w:val="00207EBB"/>
    <w:rsid w:val="00211565"/>
    <w:rsid w:val="00217EA7"/>
    <w:rsid w:val="00221ED5"/>
    <w:rsid w:val="002268F6"/>
    <w:rsid w:val="0023391A"/>
    <w:rsid w:val="002339C2"/>
    <w:rsid w:val="00234C83"/>
    <w:rsid w:val="00235D38"/>
    <w:rsid w:val="00244A7D"/>
    <w:rsid w:val="00244ED6"/>
    <w:rsid w:val="00250FB0"/>
    <w:rsid w:val="0025592A"/>
    <w:rsid w:val="002624AA"/>
    <w:rsid w:val="00264908"/>
    <w:rsid w:val="00264E7D"/>
    <w:rsid w:val="002674D7"/>
    <w:rsid w:val="002754E0"/>
    <w:rsid w:val="00283273"/>
    <w:rsid w:val="0029116D"/>
    <w:rsid w:val="002950DA"/>
    <w:rsid w:val="002A70CD"/>
    <w:rsid w:val="002A7CBE"/>
    <w:rsid w:val="002B69B7"/>
    <w:rsid w:val="002B7F3C"/>
    <w:rsid w:val="002C1958"/>
    <w:rsid w:val="002C31F1"/>
    <w:rsid w:val="002C6A94"/>
    <w:rsid w:val="002D196A"/>
    <w:rsid w:val="002D5140"/>
    <w:rsid w:val="002F0F4A"/>
    <w:rsid w:val="00304AE9"/>
    <w:rsid w:val="0031231A"/>
    <w:rsid w:val="003134F0"/>
    <w:rsid w:val="00325633"/>
    <w:rsid w:val="00330D1B"/>
    <w:rsid w:val="003570FB"/>
    <w:rsid w:val="003578AC"/>
    <w:rsid w:val="00362A7E"/>
    <w:rsid w:val="0036421C"/>
    <w:rsid w:val="00365103"/>
    <w:rsid w:val="00367A6C"/>
    <w:rsid w:val="00372831"/>
    <w:rsid w:val="00383B5A"/>
    <w:rsid w:val="00383F05"/>
    <w:rsid w:val="0038716D"/>
    <w:rsid w:val="00387C18"/>
    <w:rsid w:val="00392565"/>
    <w:rsid w:val="00396C15"/>
    <w:rsid w:val="003A2669"/>
    <w:rsid w:val="003C3B53"/>
    <w:rsid w:val="003C47B9"/>
    <w:rsid w:val="003C6D5E"/>
    <w:rsid w:val="003D6280"/>
    <w:rsid w:val="003D7F66"/>
    <w:rsid w:val="003F3E74"/>
    <w:rsid w:val="003F5E28"/>
    <w:rsid w:val="003F6F29"/>
    <w:rsid w:val="004116B2"/>
    <w:rsid w:val="00411F96"/>
    <w:rsid w:val="004177A9"/>
    <w:rsid w:val="004216B5"/>
    <w:rsid w:val="00424FF6"/>
    <w:rsid w:val="00431635"/>
    <w:rsid w:val="00436D76"/>
    <w:rsid w:val="00440FC4"/>
    <w:rsid w:val="004427F1"/>
    <w:rsid w:val="004569C1"/>
    <w:rsid w:val="00460D39"/>
    <w:rsid w:val="00460E14"/>
    <w:rsid w:val="0046771E"/>
    <w:rsid w:val="004766C1"/>
    <w:rsid w:val="00477178"/>
    <w:rsid w:val="0048022C"/>
    <w:rsid w:val="004A16E3"/>
    <w:rsid w:val="004A36BF"/>
    <w:rsid w:val="004B13C8"/>
    <w:rsid w:val="004C477D"/>
    <w:rsid w:val="004D0377"/>
    <w:rsid w:val="004E468C"/>
    <w:rsid w:val="004E4B88"/>
    <w:rsid w:val="004E53A1"/>
    <w:rsid w:val="004F06A6"/>
    <w:rsid w:val="004F14B2"/>
    <w:rsid w:val="004F6A1C"/>
    <w:rsid w:val="00502901"/>
    <w:rsid w:val="00513D02"/>
    <w:rsid w:val="00520266"/>
    <w:rsid w:val="0052536D"/>
    <w:rsid w:val="005335F8"/>
    <w:rsid w:val="0054178A"/>
    <w:rsid w:val="005428B6"/>
    <w:rsid w:val="00547454"/>
    <w:rsid w:val="00553E7C"/>
    <w:rsid w:val="00571811"/>
    <w:rsid w:val="00572C58"/>
    <w:rsid w:val="0057754E"/>
    <w:rsid w:val="00581D62"/>
    <w:rsid w:val="00582F03"/>
    <w:rsid w:val="00582F70"/>
    <w:rsid w:val="005839C3"/>
    <w:rsid w:val="00590246"/>
    <w:rsid w:val="00595875"/>
    <w:rsid w:val="0059632C"/>
    <w:rsid w:val="005A13DE"/>
    <w:rsid w:val="005B63BA"/>
    <w:rsid w:val="005C16A5"/>
    <w:rsid w:val="005C446A"/>
    <w:rsid w:val="005C4FA6"/>
    <w:rsid w:val="005D05E0"/>
    <w:rsid w:val="005D0B9C"/>
    <w:rsid w:val="005F0E5F"/>
    <w:rsid w:val="005F41AB"/>
    <w:rsid w:val="005F6626"/>
    <w:rsid w:val="0060416A"/>
    <w:rsid w:val="00617536"/>
    <w:rsid w:val="00624074"/>
    <w:rsid w:val="00627148"/>
    <w:rsid w:val="00634A15"/>
    <w:rsid w:val="00636359"/>
    <w:rsid w:val="00645926"/>
    <w:rsid w:val="00647CD2"/>
    <w:rsid w:val="0065614B"/>
    <w:rsid w:val="006757A8"/>
    <w:rsid w:val="006774E1"/>
    <w:rsid w:val="00687769"/>
    <w:rsid w:val="00687C45"/>
    <w:rsid w:val="0069460A"/>
    <w:rsid w:val="006A4882"/>
    <w:rsid w:val="006A4ACA"/>
    <w:rsid w:val="006B35EC"/>
    <w:rsid w:val="006C0ED3"/>
    <w:rsid w:val="006C13CD"/>
    <w:rsid w:val="006C281D"/>
    <w:rsid w:val="006C2CD8"/>
    <w:rsid w:val="006D061D"/>
    <w:rsid w:val="006D342E"/>
    <w:rsid w:val="006D4FE7"/>
    <w:rsid w:val="006D7889"/>
    <w:rsid w:val="006E0158"/>
    <w:rsid w:val="006E6CD2"/>
    <w:rsid w:val="007004A0"/>
    <w:rsid w:val="00705833"/>
    <w:rsid w:val="00726EEB"/>
    <w:rsid w:val="00727486"/>
    <w:rsid w:val="00737B58"/>
    <w:rsid w:val="00740FAD"/>
    <w:rsid w:val="00745EFB"/>
    <w:rsid w:val="00747BB8"/>
    <w:rsid w:val="00753985"/>
    <w:rsid w:val="007552B6"/>
    <w:rsid w:val="0076050C"/>
    <w:rsid w:val="00761A07"/>
    <w:rsid w:val="0076612E"/>
    <w:rsid w:val="00775C70"/>
    <w:rsid w:val="00777CFA"/>
    <w:rsid w:val="007A17D2"/>
    <w:rsid w:val="007A2100"/>
    <w:rsid w:val="007A4A9A"/>
    <w:rsid w:val="007B2F6F"/>
    <w:rsid w:val="007B33D3"/>
    <w:rsid w:val="007B7628"/>
    <w:rsid w:val="007E17E4"/>
    <w:rsid w:val="007E3673"/>
    <w:rsid w:val="007E39AD"/>
    <w:rsid w:val="007F2894"/>
    <w:rsid w:val="008038A1"/>
    <w:rsid w:val="00804AC3"/>
    <w:rsid w:val="00817222"/>
    <w:rsid w:val="00822335"/>
    <w:rsid w:val="008300B7"/>
    <w:rsid w:val="008330AD"/>
    <w:rsid w:val="008370C0"/>
    <w:rsid w:val="00844045"/>
    <w:rsid w:val="00846584"/>
    <w:rsid w:val="00850E32"/>
    <w:rsid w:val="0085223D"/>
    <w:rsid w:val="00854AFB"/>
    <w:rsid w:val="00884B9F"/>
    <w:rsid w:val="00887496"/>
    <w:rsid w:val="00893CE1"/>
    <w:rsid w:val="008A3B4D"/>
    <w:rsid w:val="008A5A23"/>
    <w:rsid w:val="008B2D4D"/>
    <w:rsid w:val="008B63F9"/>
    <w:rsid w:val="008C0808"/>
    <w:rsid w:val="008C0B3A"/>
    <w:rsid w:val="008C1E40"/>
    <w:rsid w:val="008C4236"/>
    <w:rsid w:val="008C49E0"/>
    <w:rsid w:val="008C7B76"/>
    <w:rsid w:val="008D2370"/>
    <w:rsid w:val="008E4885"/>
    <w:rsid w:val="008E5C8E"/>
    <w:rsid w:val="008E6E63"/>
    <w:rsid w:val="008F182A"/>
    <w:rsid w:val="009100CC"/>
    <w:rsid w:val="0091407F"/>
    <w:rsid w:val="0092027A"/>
    <w:rsid w:val="00926EB8"/>
    <w:rsid w:val="009337B0"/>
    <w:rsid w:val="009358BF"/>
    <w:rsid w:val="009410FC"/>
    <w:rsid w:val="00943E4B"/>
    <w:rsid w:val="00946014"/>
    <w:rsid w:val="00986B5C"/>
    <w:rsid w:val="00992C4A"/>
    <w:rsid w:val="00993250"/>
    <w:rsid w:val="00993868"/>
    <w:rsid w:val="00994B13"/>
    <w:rsid w:val="009A786B"/>
    <w:rsid w:val="009B4C1D"/>
    <w:rsid w:val="009B7DAB"/>
    <w:rsid w:val="009C649D"/>
    <w:rsid w:val="009D4F16"/>
    <w:rsid w:val="009E0C73"/>
    <w:rsid w:val="009E1BA4"/>
    <w:rsid w:val="009E2712"/>
    <w:rsid w:val="009E36B2"/>
    <w:rsid w:val="009E3D6A"/>
    <w:rsid w:val="009F09DC"/>
    <w:rsid w:val="009F25E9"/>
    <w:rsid w:val="00A01158"/>
    <w:rsid w:val="00A04A38"/>
    <w:rsid w:val="00A04BC1"/>
    <w:rsid w:val="00A1179C"/>
    <w:rsid w:val="00A217CF"/>
    <w:rsid w:val="00A21812"/>
    <w:rsid w:val="00A2217E"/>
    <w:rsid w:val="00A361D0"/>
    <w:rsid w:val="00A37D4D"/>
    <w:rsid w:val="00A40818"/>
    <w:rsid w:val="00A436DF"/>
    <w:rsid w:val="00A44A0D"/>
    <w:rsid w:val="00A45F72"/>
    <w:rsid w:val="00A4676A"/>
    <w:rsid w:val="00A479E0"/>
    <w:rsid w:val="00A52C7A"/>
    <w:rsid w:val="00A54FC0"/>
    <w:rsid w:val="00A660A7"/>
    <w:rsid w:val="00A66542"/>
    <w:rsid w:val="00A666B7"/>
    <w:rsid w:val="00A67644"/>
    <w:rsid w:val="00A71FC3"/>
    <w:rsid w:val="00A875C5"/>
    <w:rsid w:val="00A918CF"/>
    <w:rsid w:val="00A9243D"/>
    <w:rsid w:val="00A94617"/>
    <w:rsid w:val="00AA0FB8"/>
    <w:rsid w:val="00AA103F"/>
    <w:rsid w:val="00AA408D"/>
    <w:rsid w:val="00AA7D61"/>
    <w:rsid w:val="00AB129B"/>
    <w:rsid w:val="00AB306B"/>
    <w:rsid w:val="00AC5B0F"/>
    <w:rsid w:val="00AD0926"/>
    <w:rsid w:val="00AD79A0"/>
    <w:rsid w:val="00AE7454"/>
    <w:rsid w:val="00AF5EA9"/>
    <w:rsid w:val="00B02429"/>
    <w:rsid w:val="00B10D4D"/>
    <w:rsid w:val="00B21336"/>
    <w:rsid w:val="00B243DE"/>
    <w:rsid w:val="00B34C1B"/>
    <w:rsid w:val="00B34FDE"/>
    <w:rsid w:val="00B62AD8"/>
    <w:rsid w:val="00B66EAD"/>
    <w:rsid w:val="00B67D24"/>
    <w:rsid w:val="00B7464D"/>
    <w:rsid w:val="00B750C7"/>
    <w:rsid w:val="00B91403"/>
    <w:rsid w:val="00B9674C"/>
    <w:rsid w:val="00BA63B8"/>
    <w:rsid w:val="00BB0580"/>
    <w:rsid w:val="00BC5DBA"/>
    <w:rsid w:val="00BD223B"/>
    <w:rsid w:val="00BD5BF6"/>
    <w:rsid w:val="00BE0191"/>
    <w:rsid w:val="00BE2291"/>
    <w:rsid w:val="00BF1790"/>
    <w:rsid w:val="00BF55F2"/>
    <w:rsid w:val="00BF6B6C"/>
    <w:rsid w:val="00BF768E"/>
    <w:rsid w:val="00C005A4"/>
    <w:rsid w:val="00C057EB"/>
    <w:rsid w:val="00C05C7B"/>
    <w:rsid w:val="00C1026B"/>
    <w:rsid w:val="00C17365"/>
    <w:rsid w:val="00C22414"/>
    <w:rsid w:val="00C36169"/>
    <w:rsid w:val="00C42765"/>
    <w:rsid w:val="00C55947"/>
    <w:rsid w:val="00C81F6B"/>
    <w:rsid w:val="00C84B2D"/>
    <w:rsid w:val="00C924DA"/>
    <w:rsid w:val="00C9602D"/>
    <w:rsid w:val="00CD5B84"/>
    <w:rsid w:val="00CE1247"/>
    <w:rsid w:val="00CE40FD"/>
    <w:rsid w:val="00CE540C"/>
    <w:rsid w:val="00CF15EA"/>
    <w:rsid w:val="00D06BA7"/>
    <w:rsid w:val="00D07055"/>
    <w:rsid w:val="00D16A07"/>
    <w:rsid w:val="00D16BA2"/>
    <w:rsid w:val="00D25A16"/>
    <w:rsid w:val="00D334EC"/>
    <w:rsid w:val="00D37D9F"/>
    <w:rsid w:val="00D44A40"/>
    <w:rsid w:val="00D52974"/>
    <w:rsid w:val="00D55100"/>
    <w:rsid w:val="00D5611A"/>
    <w:rsid w:val="00D61140"/>
    <w:rsid w:val="00D62382"/>
    <w:rsid w:val="00D64516"/>
    <w:rsid w:val="00D709FD"/>
    <w:rsid w:val="00D86830"/>
    <w:rsid w:val="00D91E0C"/>
    <w:rsid w:val="00D97980"/>
    <w:rsid w:val="00DA0A89"/>
    <w:rsid w:val="00DA6CA9"/>
    <w:rsid w:val="00DA6F9B"/>
    <w:rsid w:val="00DB1DD8"/>
    <w:rsid w:val="00DB5522"/>
    <w:rsid w:val="00DB7A83"/>
    <w:rsid w:val="00DC28D9"/>
    <w:rsid w:val="00DC3F53"/>
    <w:rsid w:val="00E017FD"/>
    <w:rsid w:val="00E04055"/>
    <w:rsid w:val="00E1462D"/>
    <w:rsid w:val="00E15447"/>
    <w:rsid w:val="00E16020"/>
    <w:rsid w:val="00E178C2"/>
    <w:rsid w:val="00E26E00"/>
    <w:rsid w:val="00E30394"/>
    <w:rsid w:val="00E3513C"/>
    <w:rsid w:val="00E45477"/>
    <w:rsid w:val="00E51FED"/>
    <w:rsid w:val="00E52FDE"/>
    <w:rsid w:val="00E60425"/>
    <w:rsid w:val="00E72F20"/>
    <w:rsid w:val="00E72F27"/>
    <w:rsid w:val="00E74D53"/>
    <w:rsid w:val="00E7676F"/>
    <w:rsid w:val="00E80CCE"/>
    <w:rsid w:val="00E86A6B"/>
    <w:rsid w:val="00E86B33"/>
    <w:rsid w:val="00E875E3"/>
    <w:rsid w:val="00E92A37"/>
    <w:rsid w:val="00E95A8E"/>
    <w:rsid w:val="00EA23B3"/>
    <w:rsid w:val="00EA554C"/>
    <w:rsid w:val="00EB217A"/>
    <w:rsid w:val="00EB39B5"/>
    <w:rsid w:val="00ED321A"/>
    <w:rsid w:val="00ED5DD7"/>
    <w:rsid w:val="00ED60AE"/>
    <w:rsid w:val="00EE2834"/>
    <w:rsid w:val="00EE5B02"/>
    <w:rsid w:val="00EE769B"/>
    <w:rsid w:val="00EF1040"/>
    <w:rsid w:val="00EF643B"/>
    <w:rsid w:val="00F12A4B"/>
    <w:rsid w:val="00F217B4"/>
    <w:rsid w:val="00F373F4"/>
    <w:rsid w:val="00F40FA9"/>
    <w:rsid w:val="00F41469"/>
    <w:rsid w:val="00F45418"/>
    <w:rsid w:val="00F45490"/>
    <w:rsid w:val="00F5695D"/>
    <w:rsid w:val="00F60EF5"/>
    <w:rsid w:val="00F659A1"/>
    <w:rsid w:val="00F66205"/>
    <w:rsid w:val="00F70070"/>
    <w:rsid w:val="00F90EF6"/>
    <w:rsid w:val="00F94EE4"/>
    <w:rsid w:val="00FA1055"/>
    <w:rsid w:val="00FB0EB5"/>
    <w:rsid w:val="00FB104E"/>
    <w:rsid w:val="00FB23B6"/>
    <w:rsid w:val="00FB2EB3"/>
    <w:rsid w:val="00FB45E6"/>
    <w:rsid w:val="00FC73F7"/>
    <w:rsid w:val="00FD70CA"/>
    <w:rsid w:val="00FE17AA"/>
    <w:rsid w:val="00FE43D7"/>
    <w:rsid w:val="00FE6A3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FB3D11"/>
  <w15:chartTrackingRefBased/>
  <w15:docId w15:val="{C8691059-607F-4424-9573-4543803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character" w:styleId="LineNumber">
    <w:name w:val="line number"/>
    <w:basedOn w:val="DefaultParagraphFont"/>
    <w:rsid w:val="005B63BA"/>
  </w:style>
  <w:style w:type="paragraph" w:styleId="BalloonText">
    <w:name w:val="Balloon Text"/>
    <w:basedOn w:val="Normal"/>
    <w:semiHidden/>
    <w:rsid w:val="0005234F"/>
    <w:rPr>
      <w:rFonts w:ascii="Tahoma" w:hAnsi="Tahoma" w:cs="Tahoma"/>
      <w:sz w:val="16"/>
      <w:szCs w:val="16"/>
    </w:rPr>
  </w:style>
  <w:style w:type="character" w:styleId="Hyperlink">
    <w:name w:val="Hyperlink"/>
    <w:rsid w:val="00C84B2D"/>
    <w:rPr>
      <w:color w:val="0000FF"/>
      <w:u w:val="single"/>
    </w:rPr>
  </w:style>
  <w:style w:type="character" w:styleId="FollowedHyperlink">
    <w:name w:val="FollowedHyperlink"/>
    <w:rsid w:val="00B66EAD"/>
    <w:rPr>
      <w:color w:val="60642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FAD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0FAD"/>
    <w:pPr>
      <w:spacing w:after="100" w:line="276" w:lineRule="auto"/>
      <w:ind w:left="220"/>
    </w:pPr>
    <w:rPr>
      <w:rFonts w:ascii="Calibri" w:eastAsia="MS Mincho" w:hAnsi="Calibri" w:cs="Arial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0FAD"/>
    <w:pPr>
      <w:spacing w:after="100" w:line="276" w:lineRule="auto"/>
    </w:pPr>
    <w:rPr>
      <w:rFonts w:ascii="Calibri" w:eastAsia="MS Mincho" w:hAnsi="Calibri" w:cs="Arial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40FAD"/>
    <w:pPr>
      <w:spacing w:after="100" w:line="276" w:lineRule="auto"/>
      <w:ind w:left="440"/>
    </w:pPr>
    <w:rPr>
      <w:rFonts w:ascii="Calibri" w:eastAsia="MS Mincho" w:hAnsi="Calibri" w:cs="Arial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A52C7A"/>
    <w:pPr>
      <w:ind w:left="720"/>
      <w:contextualSpacing/>
    </w:pPr>
  </w:style>
  <w:style w:type="character" w:styleId="CommentReference">
    <w:name w:val="annotation reference"/>
    <w:basedOn w:val="DefaultParagraphFont"/>
    <w:rsid w:val="007B2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F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2F6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B2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F6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F5E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E151-A9AA-4269-8917-FDBE9F8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(Suggest updating all of Section 912 for removal of ASTM D 1760 (Steve Kahl to consider)</vt:lpstr>
    </vt:vector>
  </TitlesOfParts>
  <Company>State of Michigan</Company>
  <LinksUpToDate>false</LinksUpToDate>
  <CharactersWithSpaces>4544</CharactersWithSpaces>
  <SharedDoc>false</SharedDoc>
  <HLinks>
    <vt:vector size="6" baseType="variant">
      <vt:variant>
        <vt:i4>3604581</vt:i4>
      </vt:variant>
      <vt:variant>
        <vt:i4>3</vt:i4>
      </vt:variant>
      <vt:variant>
        <vt:i4>0</vt:i4>
      </vt:variant>
      <vt:variant>
        <vt:i4>5</vt:i4>
      </vt:variant>
      <vt:variant>
        <vt:lpwstr>http://www.icc-es.org/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(Suggest updating all of Section 912 for removal of ASTM D 1760 (Steve Kahl to consider)</dc:title>
  <dc:subject/>
  <dc:creator>Law, Royce (MDOT)</dc:creator>
  <cp:keywords/>
  <cp:lastModifiedBy>Pawelec, David B. (MDOT)</cp:lastModifiedBy>
  <cp:revision>3</cp:revision>
  <cp:lastPrinted>2015-08-26T16:53:00Z</cp:lastPrinted>
  <dcterms:created xsi:type="dcterms:W3CDTF">2016-10-03T15:16:00Z</dcterms:created>
  <dcterms:modified xsi:type="dcterms:W3CDTF">2016-10-03T15:17:00Z</dcterms:modified>
</cp:coreProperties>
</file>