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C59C" w14:textId="1FEBE798" w:rsidR="00595C9D" w:rsidRPr="00D62340" w:rsidDel="00AA3A0E" w:rsidRDefault="00864A85" w:rsidP="00D62340">
      <w:pPr>
        <w:widowControl w:val="0"/>
        <w:jc w:val="center"/>
        <w:rPr>
          <w:sz w:val="24"/>
          <w:szCs w:val="24"/>
        </w:rPr>
      </w:pPr>
      <w:r w:rsidRPr="00D62340" w:rsidDel="00AA3A0E">
        <w:rPr>
          <w:sz w:val="24"/>
          <w:szCs w:val="24"/>
        </w:rPr>
        <w:t>MICHIGAN</w:t>
      </w:r>
    </w:p>
    <w:p w14:paraId="548DA080" w14:textId="513D090E" w:rsidR="00864A85" w:rsidRPr="00D62340" w:rsidDel="00AA3A0E" w:rsidRDefault="00864A85" w:rsidP="00D62340">
      <w:pPr>
        <w:widowControl w:val="0"/>
        <w:jc w:val="center"/>
        <w:rPr>
          <w:sz w:val="24"/>
          <w:szCs w:val="24"/>
        </w:rPr>
      </w:pPr>
      <w:r w:rsidRPr="00D62340" w:rsidDel="00AA3A0E">
        <w:rPr>
          <w:sz w:val="24"/>
          <w:szCs w:val="24"/>
        </w:rPr>
        <w:t>DEPARTMENT OF TRANSPORTATION</w:t>
      </w:r>
    </w:p>
    <w:p w14:paraId="58533C7E" w14:textId="2D913F45" w:rsidR="00864A85" w:rsidRPr="00D62340" w:rsidDel="00AA3A0E" w:rsidRDefault="00864A85" w:rsidP="00D62340">
      <w:pPr>
        <w:widowControl w:val="0"/>
        <w:jc w:val="center"/>
        <w:rPr>
          <w:sz w:val="24"/>
          <w:szCs w:val="24"/>
        </w:rPr>
      </w:pPr>
    </w:p>
    <w:p w14:paraId="0C44A07E" w14:textId="64EAF83D" w:rsidR="00864A85" w:rsidRPr="00D62340" w:rsidDel="00AA3A0E" w:rsidRDefault="00864A85" w:rsidP="00D62340">
      <w:pPr>
        <w:widowControl w:val="0"/>
        <w:jc w:val="center"/>
        <w:rPr>
          <w:sz w:val="24"/>
          <w:szCs w:val="24"/>
        </w:rPr>
      </w:pPr>
      <w:r w:rsidRPr="00D62340" w:rsidDel="00AA3A0E">
        <w:rPr>
          <w:sz w:val="24"/>
          <w:szCs w:val="24"/>
        </w:rPr>
        <w:t>SPECIAL PROVISION</w:t>
      </w:r>
    </w:p>
    <w:p w14:paraId="3FCDB8C5" w14:textId="7715C458" w:rsidR="00864A85" w:rsidRPr="00D62340" w:rsidDel="00AA3A0E" w:rsidRDefault="00864A85" w:rsidP="00D62340">
      <w:pPr>
        <w:widowControl w:val="0"/>
        <w:jc w:val="center"/>
        <w:rPr>
          <w:sz w:val="24"/>
          <w:szCs w:val="24"/>
        </w:rPr>
      </w:pPr>
      <w:r w:rsidRPr="00D62340" w:rsidDel="00AA3A0E">
        <w:rPr>
          <w:sz w:val="24"/>
          <w:szCs w:val="24"/>
        </w:rPr>
        <w:t>FOR</w:t>
      </w:r>
    </w:p>
    <w:p w14:paraId="523643D8" w14:textId="24849D87" w:rsidR="00F54F09" w:rsidRPr="00D62340" w:rsidDel="00AA3A0E" w:rsidRDefault="00F54F09" w:rsidP="00D62340">
      <w:pPr>
        <w:widowControl w:val="0"/>
        <w:jc w:val="center"/>
        <w:rPr>
          <w:sz w:val="24"/>
          <w:szCs w:val="24"/>
        </w:rPr>
      </w:pPr>
      <w:r w:rsidRPr="00D62340" w:rsidDel="00AA3A0E">
        <w:rPr>
          <w:b/>
          <w:sz w:val="24"/>
          <w:szCs w:val="24"/>
        </w:rPr>
        <w:t>SLOPE RESTORATION, WETLAND</w:t>
      </w:r>
    </w:p>
    <w:p w14:paraId="06D58CFD" w14:textId="0E9C1951" w:rsidR="00864A85" w:rsidRPr="00D62340" w:rsidDel="00AA3A0E" w:rsidRDefault="00864A85" w:rsidP="00D62340">
      <w:pPr>
        <w:widowControl w:val="0"/>
        <w:jc w:val="both"/>
        <w:rPr>
          <w:sz w:val="24"/>
          <w:szCs w:val="24"/>
        </w:rPr>
      </w:pPr>
    </w:p>
    <w:p w14:paraId="498E7F61" w14:textId="29181B26" w:rsidR="00864A85" w:rsidRPr="00D62340" w:rsidDel="00AA3A0E" w:rsidRDefault="0099369D" w:rsidP="00D62340">
      <w:pPr>
        <w:widowControl w:val="0"/>
        <w:tabs>
          <w:tab w:val="center" w:pos="4680"/>
          <w:tab w:val="right" w:pos="9360"/>
        </w:tabs>
        <w:jc w:val="both"/>
        <w:rPr>
          <w:sz w:val="24"/>
          <w:szCs w:val="24"/>
        </w:rPr>
      </w:pPr>
      <w:r w:rsidRPr="00D62340">
        <w:rPr>
          <w:sz w:val="24"/>
          <w:szCs w:val="24"/>
        </w:rPr>
        <w:t>OAK</w:t>
      </w:r>
      <w:r w:rsidR="00E17178" w:rsidRPr="00D62340" w:rsidDel="00AA3A0E">
        <w:rPr>
          <w:sz w:val="24"/>
          <w:szCs w:val="24"/>
        </w:rPr>
        <w:t>:</w:t>
      </w:r>
      <w:r w:rsidRPr="00D62340">
        <w:rPr>
          <w:sz w:val="24"/>
          <w:szCs w:val="24"/>
        </w:rPr>
        <w:t>V</w:t>
      </w:r>
      <w:r w:rsidR="00D62340" w:rsidRPr="00D62340">
        <w:rPr>
          <w:sz w:val="24"/>
          <w:szCs w:val="24"/>
        </w:rPr>
        <w:t>A</w:t>
      </w:r>
      <w:r w:rsidRPr="00D62340">
        <w:rPr>
          <w:sz w:val="24"/>
          <w:szCs w:val="24"/>
        </w:rPr>
        <w:t>L</w:t>
      </w:r>
      <w:r w:rsidR="00864A85" w:rsidRPr="00D62340" w:rsidDel="00AA3A0E">
        <w:rPr>
          <w:sz w:val="24"/>
          <w:szCs w:val="24"/>
        </w:rPr>
        <w:tab/>
      </w:r>
      <w:r w:rsidR="00B30194" w:rsidRPr="00D62340" w:rsidDel="00AA3A0E">
        <w:rPr>
          <w:sz w:val="24"/>
          <w:szCs w:val="24"/>
        </w:rPr>
        <w:fldChar w:fldCharType="begin"/>
      </w:r>
      <w:r w:rsidR="00B30194" w:rsidRPr="00D62340" w:rsidDel="00AA3A0E">
        <w:rPr>
          <w:sz w:val="24"/>
          <w:szCs w:val="24"/>
        </w:rPr>
        <w:instrText xml:space="preserve"> PAGE  \* Arabic  \* MERGEFORMAT </w:instrText>
      </w:r>
      <w:r w:rsidR="00B30194" w:rsidRPr="00D62340" w:rsidDel="00AA3A0E">
        <w:rPr>
          <w:sz w:val="24"/>
          <w:szCs w:val="24"/>
        </w:rPr>
        <w:fldChar w:fldCharType="separate"/>
      </w:r>
      <w:r w:rsidR="005A198D" w:rsidRPr="00D62340" w:rsidDel="00AA3A0E">
        <w:rPr>
          <w:noProof/>
          <w:sz w:val="24"/>
          <w:szCs w:val="24"/>
        </w:rPr>
        <w:t>1</w:t>
      </w:r>
      <w:r w:rsidR="00B30194" w:rsidRPr="00D62340" w:rsidDel="00AA3A0E">
        <w:rPr>
          <w:sz w:val="24"/>
          <w:szCs w:val="24"/>
        </w:rPr>
        <w:fldChar w:fldCharType="end"/>
      </w:r>
      <w:r w:rsidR="00B30194" w:rsidRPr="00D62340" w:rsidDel="00AA3A0E">
        <w:rPr>
          <w:sz w:val="24"/>
          <w:szCs w:val="24"/>
        </w:rPr>
        <w:t xml:space="preserve"> of </w:t>
      </w:r>
      <w:r w:rsidR="00B30194" w:rsidRPr="00D62340" w:rsidDel="00AA3A0E">
        <w:rPr>
          <w:sz w:val="24"/>
          <w:szCs w:val="24"/>
        </w:rPr>
        <w:fldChar w:fldCharType="begin"/>
      </w:r>
      <w:r w:rsidR="00B30194" w:rsidRPr="00D62340" w:rsidDel="00AA3A0E">
        <w:rPr>
          <w:sz w:val="24"/>
          <w:szCs w:val="24"/>
        </w:rPr>
        <w:instrText xml:space="preserve"> NUMPAGES  \* Arabic  \* MERGEFORMAT </w:instrText>
      </w:r>
      <w:r w:rsidR="00B30194" w:rsidRPr="00D62340" w:rsidDel="00AA3A0E">
        <w:rPr>
          <w:sz w:val="24"/>
          <w:szCs w:val="24"/>
        </w:rPr>
        <w:fldChar w:fldCharType="separate"/>
      </w:r>
      <w:r w:rsidR="005A198D" w:rsidRPr="00D62340" w:rsidDel="00AA3A0E">
        <w:rPr>
          <w:noProof/>
          <w:sz w:val="24"/>
          <w:szCs w:val="24"/>
        </w:rPr>
        <w:t>6</w:t>
      </w:r>
      <w:r w:rsidR="00B30194" w:rsidRPr="00D62340" w:rsidDel="00AA3A0E">
        <w:rPr>
          <w:sz w:val="24"/>
          <w:szCs w:val="24"/>
        </w:rPr>
        <w:fldChar w:fldCharType="end"/>
      </w:r>
      <w:r w:rsidR="00864A85" w:rsidRPr="00D62340" w:rsidDel="00AA3A0E">
        <w:rPr>
          <w:sz w:val="24"/>
          <w:szCs w:val="24"/>
        </w:rPr>
        <w:tab/>
        <w:t>APPR:</w:t>
      </w:r>
      <w:r w:rsidRPr="00D62340">
        <w:rPr>
          <w:sz w:val="24"/>
          <w:szCs w:val="24"/>
        </w:rPr>
        <w:t>NJM</w:t>
      </w:r>
      <w:r w:rsidR="00864A85" w:rsidRPr="00D62340" w:rsidDel="00AA3A0E">
        <w:rPr>
          <w:sz w:val="24"/>
          <w:szCs w:val="24"/>
        </w:rPr>
        <w:t>:</w:t>
      </w:r>
      <w:r w:rsidR="00B30194" w:rsidRPr="00D62340" w:rsidDel="00AA3A0E">
        <w:rPr>
          <w:sz w:val="24"/>
          <w:szCs w:val="24"/>
        </w:rPr>
        <w:t>JW</w:t>
      </w:r>
      <w:r w:rsidR="00864A85" w:rsidRPr="00D62340" w:rsidDel="00AA3A0E">
        <w:rPr>
          <w:sz w:val="24"/>
          <w:szCs w:val="24"/>
        </w:rPr>
        <w:t>:</w:t>
      </w:r>
      <w:r w:rsidRPr="00D62340">
        <w:rPr>
          <w:sz w:val="24"/>
          <w:szCs w:val="24"/>
        </w:rPr>
        <w:t>0</w:t>
      </w:r>
      <w:r w:rsidR="00637962">
        <w:rPr>
          <w:sz w:val="24"/>
          <w:szCs w:val="24"/>
        </w:rPr>
        <w:t>5</w:t>
      </w:r>
      <w:r w:rsidRPr="00D62340">
        <w:rPr>
          <w:sz w:val="24"/>
          <w:szCs w:val="24"/>
        </w:rPr>
        <w:t>-0</w:t>
      </w:r>
      <w:r w:rsidR="00637962">
        <w:rPr>
          <w:sz w:val="24"/>
          <w:szCs w:val="24"/>
        </w:rPr>
        <w:t>5</w:t>
      </w:r>
      <w:r w:rsidRPr="00D62340">
        <w:rPr>
          <w:sz w:val="24"/>
          <w:szCs w:val="24"/>
        </w:rPr>
        <w:t>-23</w:t>
      </w:r>
    </w:p>
    <w:p w14:paraId="7AB9924A" w14:textId="77777777" w:rsidR="00864A85" w:rsidRPr="00D62340" w:rsidRDefault="00864A85" w:rsidP="00D62340">
      <w:pPr>
        <w:widowControl w:val="0"/>
        <w:jc w:val="both"/>
      </w:pPr>
    </w:p>
    <w:p w14:paraId="3C2E09DC" w14:textId="40147B82" w:rsidR="00864A85" w:rsidRPr="00D62340" w:rsidRDefault="00864A85" w:rsidP="00D62340">
      <w:pPr>
        <w:widowControl w:val="0"/>
        <w:ind w:firstLine="360"/>
        <w:jc w:val="both"/>
        <w:rPr>
          <w:snapToGrid w:val="0"/>
        </w:rPr>
      </w:pPr>
      <w:r w:rsidRPr="00D62340">
        <w:rPr>
          <w:b/>
        </w:rPr>
        <w:t>a.</w:t>
      </w:r>
      <w:r w:rsidRPr="00D62340">
        <w:rPr>
          <w:b/>
        </w:rPr>
        <w:tab/>
        <w:t>Description.</w:t>
      </w:r>
      <w:r w:rsidR="006B3016" w:rsidRPr="00D62340">
        <w:t xml:space="preserve">  </w:t>
      </w:r>
      <w:r w:rsidR="00DC2E56" w:rsidRPr="00D62340">
        <w:rPr>
          <w:snapToGrid w:val="0"/>
        </w:rPr>
        <w:t xml:space="preserve">This work </w:t>
      </w:r>
      <w:r w:rsidR="00674260" w:rsidRPr="00D62340">
        <w:rPr>
          <w:snapToGrid w:val="0"/>
        </w:rPr>
        <w:t>consist</w:t>
      </w:r>
      <w:r w:rsidR="00DC2E56" w:rsidRPr="00D62340">
        <w:rPr>
          <w:snapToGrid w:val="0"/>
        </w:rPr>
        <w:t>s</w:t>
      </w:r>
      <w:r w:rsidR="00674260" w:rsidRPr="00D62340">
        <w:rPr>
          <w:snapToGrid w:val="0"/>
        </w:rPr>
        <w:t xml:space="preserve"> of preparing wetlands designated for slope restoration on the plans or as directed by the Engineer</w:t>
      </w:r>
      <w:r w:rsidR="00C51520" w:rsidRPr="00D62340">
        <w:rPr>
          <w:snapToGrid w:val="0"/>
        </w:rPr>
        <w:t xml:space="preserve"> </w:t>
      </w:r>
      <w:r w:rsidR="00674260" w:rsidRPr="00D62340">
        <w:rPr>
          <w:snapToGrid w:val="0"/>
        </w:rPr>
        <w:t>and seed</w:t>
      </w:r>
      <w:r w:rsidR="0092550A" w:rsidRPr="00D62340">
        <w:rPr>
          <w:snapToGrid w:val="0"/>
        </w:rPr>
        <w:t>ing</w:t>
      </w:r>
      <w:r w:rsidR="00674260" w:rsidRPr="00D62340">
        <w:rPr>
          <w:snapToGrid w:val="0"/>
        </w:rPr>
        <w:t xml:space="preserve">.  </w:t>
      </w:r>
      <w:r w:rsidR="00CB2DB9" w:rsidRPr="00D62340">
        <w:t xml:space="preserve">Ensure all work is done in accordance with section 816 of the Standard Specifications for Construction except </w:t>
      </w:r>
      <w:r w:rsidR="00AA3A0E" w:rsidRPr="00D62340">
        <w:t xml:space="preserve">as </w:t>
      </w:r>
      <w:r w:rsidR="00CB2DB9" w:rsidRPr="00D62340">
        <w:t>noted herein and as directed by the Engineer.</w:t>
      </w:r>
    </w:p>
    <w:p w14:paraId="4D3D02D4" w14:textId="77777777" w:rsidR="00674260" w:rsidRPr="00D62340" w:rsidRDefault="00674260" w:rsidP="00D62340">
      <w:pPr>
        <w:widowControl w:val="0"/>
        <w:jc w:val="both"/>
      </w:pPr>
    </w:p>
    <w:p w14:paraId="38A26AEA" w14:textId="77777777" w:rsidR="00864A85" w:rsidRPr="00D62340" w:rsidRDefault="00864A85" w:rsidP="00D62340">
      <w:pPr>
        <w:widowControl w:val="0"/>
        <w:ind w:firstLine="360"/>
        <w:jc w:val="both"/>
        <w:rPr>
          <w:snapToGrid w:val="0"/>
        </w:rPr>
      </w:pPr>
      <w:r w:rsidRPr="00D62340">
        <w:rPr>
          <w:b/>
        </w:rPr>
        <w:t>b.</w:t>
      </w:r>
      <w:r w:rsidRPr="00D62340">
        <w:rPr>
          <w:b/>
        </w:rPr>
        <w:tab/>
        <w:t>Materials.</w:t>
      </w:r>
      <w:r w:rsidR="006B3016" w:rsidRPr="00D62340">
        <w:t xml:space="preserve">  </w:t>
      </w:r>
      <w:r w:rsidR="00032DCF" w:rsidRPr="00D62340">
        <w:t>Use</w:t>
      </w:r>
      <w:r w:rsidR="00032DCF" w:rsidRPr="00D62340">
        <w:rPr>
          <w:snapToGrid w:val="0"/>
        </w:rPr>
        <w:t xml:space="preserve"> t</w:t>
      </w:r>
      <w:r w:rsidR="00674260" w:rsidRPr="00D62340">
        <w:rPr>
          <w:snapToGrid w:val="0"/>
        </w:rPr>
        <w:t xml:space="preserve">he materials and application rates specified in sections 816 and 917 of the Standard Specifications for Construction unless modified by this special provision or otherwise directed by the Engineer.  </w:t>
      </w:r>
      <w:r w:rsidR="00032DCF" w:rsidRPr="00D62340">
        <w:rPr>
          <w:snapToGrid w:val="0"/>
        </w:rPr>
        <w:t>Use t</w:t>
      </w:r>
      <w:r w:rsidR="00674260" w:rsidRPr="00D62340">
        <w:rPr>
          <w:snapToGrid w:val="0"/>
        </w:rPr>
        <w:t>he following materials on this project:</w:t>
      </w:r>
    </w:p>
    <w:p w14:paraId="0B94AF7A" w14:textId="77777777" w:rsidR="00D356A4" w:rsidRPr="00D62340" w:rsidRDefault="00D356A4" w:rsidP="00D62340">
      <w:pPr>
        <w:widowControl w:val="0"/>
        <w:jc w:val="both"/>
      </w:pPr>
    </w:p>
    <w:p w14:paraId="621C90BE" w14:textId="3C194DF8" w:rsidR="00D356A4" w:rsidRPr="00D62340" w:rsidRDefault="00D356A4" w:rsidP="00D62340">
      <w:pPr>
        <w:widowControl w:val="0"/>
        <w:ind w:left="360" w:firstLine="360"/>
        <w:jc w:val="both"/>
      </w:pPr>
      <w:r w:rsidRPr="00D62340">
        <w:t>1.</w:t>
      </w:r>
      <w:r w:rsidRPr="00D62340">
        <w:tab/>
        <w:t>Product, Delivery, Storage</w:t>
      </w:r>
      <w:r w:rsidR="003A4FEB" w:rsidRPr="00D62340">
        <w:t>,</w:t>
      </w:r>
      <w:r w:rsidRPr="00D62340">
        <w:t xml:space="preserve"> and Handling.  </w:t>
      </w:r>
      <w:r w:rsidR="00CB2DB9" w:rsidRPr="00D62340">
        <w:t>Ensure all seeds are packaged and</w:t>
      </w:r>
      <w:r w:rsidRPr="00D62340">
        <w:t xml:space="preserve"> kept dry to ensure adequate protection against damage</w:t>
      </w:r>
      <w:r w:rsidR="00CB2DB9" w:rsidRPr="00D62340">
        <w:t>,</w:t>
      </w:r>
      <w:r w:rsidRPr="00D62340">
        <w:t xml:space="preserve"> and maintain dormancy while in transit, storage or during planting operations.</w:t>
      </w:r>
    </w:p>
    <w:p w14:paraId="7CE9B66A" w14:textId="77777777" w:rsidR="00D356A4" w:rsidRPr="00D62340" w:rsidRDefault="00D356A4" w:rsidP="00D62340">
      <w:pPr>
        <w:widowControl w:val="0"/>
        <w:jc w:val="both"/>
      </w:pPr>
    </w:p>
    <w:p w14:paraId="2D080834" w14:textId="3B2DEA4C" w:rsidR="00D356A4" w:rsidRPr="00D62340" w:rsidRDefault="00CB2DB9" w:rsidP="00D62340">
      <w:pPr>
        <w:widowControl w:val="0"/>
        <w:ind w:left="360"/>
        <w:jc w:val="both"/>
      </w:pPr>
      <w:r w:rsidRPr="00D62340">
        <w:t xml:space="preserve">Ensure </w:t>
      </w:r>
      <w:r w:rsidR="00D356A4" w:rsidRPr="00D62340">
        <w:t>all seed</w:t>
      </w:r>
      <w:r w:rsidRPr="00D62340">
        <w:t>s are delivered</w:t>
      </w:r>
      <w:r w:rsidR="00D356A4" w:rsidRPr="00D62340">
        <w:t xml:space="preserve"> to the </w:t>
      </w:r>
      <w:r w:rsidRPr="00D62340">
        <w:t xml:space="preserve">site </w:t>
      </w:r>
      <w:r w:rsidR="00D356A4" w:rsidRPr="00D62340">
        <w:t>in sealed containers and labeled in compliance with the Federal Seed Act and 1965 PA 329, Michigan Seed Law.</w:t>
      </w:r>
    </w:p>
    <w:p w14:paraId="282F8AEF" w14:textId="77777777" w:rsidR="00D356A4" w:rsidRPr="00D62340" w:rsidRDefault="00D356A4" w:rsidP="00D62340">
      <w:pPr>
        <w:widowControl w:val="0"/>
        <w:jc w:val="both"/>
      </w:pPr>
    </w:p>
    <w:p w14:paraId="42F1B6B6" w14:textId="03910E8B" w:rsidR="00D356A4" w:rsidRPr="00D62340" w:rsidRDefault="00CB2DB9" w:rsidP="00D62340">
      <w:pPr>
        <w:widowControl w:val="0"/>
        <w:ind w:left="360"/>
        <w:jc w:val="both"/>
      </w:pPr>
      <w:r w:rsidRPr="00D62340">
        <w:t>W</w:t>
      </w:r>
      <w:r w:rsidR="00D356A4" w:rsidRPr="00D62340">
        <w:t xml:space="preserve">hen applicable, </w:t>
      </w:r>
      <w:r w:rsidRPr="00D62340">
        <w:t xml:space="preserve">the wetland seed supplier must provide </w:t>
      </w:r>
      <w:r w:rsidR="00D356A4" w:rsidRPr="00D62340">
        <w:t xml:space="preserve">seed </w:t>
      </w:r>
      <w:r w:rsidRPr="00D62340">
        <w:t>that</w:t>
      </w:r>
      <w:r w:rsidR="00D356A4" w:rsidRPr="00D62340">
        <w:t xml:space="preserve"> has</w:t>
      </w:r>
      <w:r w:rsidRPr="00D62340">
        <w:t xml:space="preserve"> been</w:t>
      </w:r>
      <w:r w:rsidR="00D356A4" w:rsidRPr="00D62340">
        <w:t xml:space="preserve"> treated to overcome dormancy mechanisms during the first growing season.  Some of the specified species do not require this treatment.</w:t>
      </w:r>
    </w:p>
    <w:p w14:paraId="4DFB2D52" w14:textId="77777777" w:rsidR="00D356A4" w:rsidRPr="00D62340" w:rsidRDefault="00D356A4" w:rsidP="00D62340">
      <w:pPr>
        <w:widowControl w:val="0"/>
        <w:jc w:val="both"/>
      </w:pPr>
    </w:p>
    <w:p w14:paraId="5CAA9BCD" w14:textId="485ED736" w:rsidR="00CB2DB9" w:rsidRPr="00D62340" w:rsidRDefault="00E85B7F" w:rsidP="00D62340">
      <w:pPr>
        <w:widowControl w:val="0"/>
        <w:ind w:left="720" w:firstLine="360"/>
        <w:jc w:val="both"/>
      </w:pPr>
      <w:r w:rsidRPr="00D62340">
        <w:t>A.</w:t>
      </w:r>
      <w:r w:rsidRPr="00D62340">
        <w:tab/>
      </w:r>
      <w:r w:rsidR="00D356A4" w:rsidRPr="00D62340">
        <w:t>Submittals.</w:t>
      </w:r>
    </w:p>
    <w:p w14:paraId="010C4A30" w14:textId="77777777" w:rsidR="00CB2DB9" w:rsidRPr="00D62340" w:rsidRDefault="00CB2DB9" w:rsidP="00D62340">
      <w:pPr>
        <w:widowControl w:val="0"/>
        <w:jc w:val="both"/>
      </w:pPr>
    </w:p>
    <w:p w14:paraId="38068E63" w14:textId="68B6A2C2" w:rsidR="00D356A4" w:rsidRPr="00D62340" w:rsidRDefault="00E85B7F" w:rsidP="00D62340">
      <w:pPr>
        <w:widowControl w:val="0"/>
        <w:ind w:left="1080" w:firstLine="360"/>
        <w:jc w:val="both"/>
      </w:pPr>
      <w:r w:rsidRPr="00D62340">
        <w:t>(1)</w:t>
      </w:r>
      <w:r w:rsidRPr="00D62340">
        <w:tab/>
      </w:r>
      <w:r w:rsidR="00CB2DB9" w:rsidRPr="00D62340">
        <w:t>A</w:t>
      </w:r>
      <w:r w:rsidR="00D356A4" w:rsidRPr="00D62340">
        <w:t xml:space="preserve">t the preconstruction meeting, </w:t>
      </w:r>
      <w:r w:rsidR="00CB2DB9" w:rsidRPr="00D62340">
        <w:t xml:space="preserve">submit for approval to the Engineer </w:t>
      </w:r>
      <w:r w:rsidR="00D356A4" w:rsidRPr="00D62340">
        <w:t>a written</w:t>
      </w:r>
      <w:r w:rsidR="00CB2DB9" w:rsidRPr="00D62340">
        <w:t xml:space="preserve"> </w:t>
      </w:r>
      <w:r w:rsidR="00D356A4" w:rsidRPr="00D62340">
        <w:t>description of the proposed seed mixes indicating the following:</w:t>
      </w:r>
    </w:p>
    <w:p w14:paraId="6E913F82" w14:textId="77777777" w:rsidR="00D356A4" w:rsidRPr="00D62340" w:rsidRDefault="00D356A4" w:rsidP="00D62340">
      <w:pPr>
        <w:widowControl w:val="0"/>
        <w:jc w:val="both"/>
      </w:pPr>
    </w:p>
    <w:p w14:paraId="553E4C5F" w14:textId="16313148" w:rsidR="00D356A4" w:rsidRPr="00D62340" w:rsidRDefault="00D356A4" w:rsidP="00D62340">
      <w:pPr>
        <w:widowControl w:val="0"/>
        <w:ind w:left="1440" w:firstLine="360"/>
        <w:jc w:val="both"/>
      </w:pPr>
      <w:r w:rsidRPr="00D62340">
        <w:t>(</w:t>
      </w:r>
      <w:r w:rsidR="00CB2DB9" w:rsidRPr="00D62340">
        <w:t>a</w:t>
      </w:r>
      <w:r w:rsidRPr="00D62340">
        <w:t>)</w:t>
      </w:r>
      <w:r w:rsidRPr="00D62340">
        <w:tab/>
        <w:t>Name and location of seed supplier(s).</w:t>
      </w:r>
    </w:p>
    <w:p w14:paraId="5204B2F3" w14:textId="77777777" w:rsidR="00D356A4" w:rsidRPr="00D62340" w:rsidRDefault="00D356A4" w:rsidP="00D62340">
      <w:pPr>
        <w:widowControl w:val="0"/>
        <w:jc w:val="both"/>
      </w:pPr>
    </w:p>
    <w:p w14:paraId="1951F756" w14:textId="783C6022" w:rsidR="00D356A4" w:rsidRPr="00D62340" w:rsidRDefault="00D356A4" w:rsidP="00D62340">
      <w:pPr>
        <w:widowControl w:val="0"/>
        <w:ind w:left="1440" w:firstLine="360"/>
        <w:jc w:val="both"/>
      </w:pPr>
      <w:r w:rsidRPr="00D62340">
        <w:t>(</w:t>
      </w:r>
      <w:r w:rsidR="00CB2DB9" w:rsidRPr="00D62340">
        <w:t>b</w:t>
      </w:r>
      <w:r w:rsidRPr="00D62340">
        <w:t>)</w:t>
      </w:r>
      <w:r w:rsidRPr="00D62340">
        <w:tab/>
        <w:t>Geographic origin of each seed species.</w:t>
      </w:r>
    </w:p>
    <w:p w14:paraId="788A56A9" w14:textId="77777777" w:rsidR="00D356A4" w:rsidRPr="00D62340" w:rsidRDefault="00D356A4" w:rsidP="00D62340">
      <w:pPr>
        <w:widowControl w:val="0"/>
        <w:jc w:val="both"/>
      </w:pPr>
    </w:p>
    <w:p w14:paraId="6E2B88FA" w14:textId="3F40F568" w:rsidR="00D356A4" w:rsidRPr="00D62340" w:rsidRDefault="00D356A4" w:rsidP="00D62340">
      <w:pPr>
        <w:widowControl w:val="0"/>
        <w:ind w:left="1440" w:firstLine="360"/>
        <w:jc w:val="both"/>
      </w:pPr>
      <w:r w:rsidRPr="00D62340">
        <w:t>(</w:t>
      </w:r>
      <w:r w:rsidR="00CB2DB9" w:rsidRPr="00D62340">
        <w:t>c</w:t>
      </w:r>
      <w:r w:rsidRPr="00D62340">
        <w:t>)</w:t>
      </w:r>
      <w:r w:rsidRPr="00D62340">
        <w:tab/>
        <w:t>Percentage of Pure Live Seed (PLS) for each species or commitment by supplier to provide germination results.</w:t>
      </w:r>
    </w:p>
    <w:p w14:paraId="1732DB21" w14:textId="77777777" w:rsidR="00D356A4" w:rsidRPr="00D62340" w:rsidRDefault="00D356A4" w:rsidP="00D62340">
      <w:pPr>
        <w:widowControl w:val="0"/>
        <w:jc w:val="both"/>
      </w:pPr>
    </w:p>
    <w:p w14:paraId="150D41A8" w14:textId="1FBC47AF" w:rsidR="00D356A4" w:rsidRPr="00D62340" w:rsidRDefault="00D356A4" w:rsidP="00D62340">
      <w:pPr>
        <w:widowControl w:val="0"/>
        <w:ind w:left="1440" w:firstLine="360"/>
        <w:jc w:val="both"/>
      </w:pPr>
      <w:r w:rsidRPr="00D62340">
        <w:t>(</w:t>
      </w:r>
      <w:r w:rsidR="00CB2DB9" w:rsidRPr="00D62340">
        <w:t>d</w:t>
      </w:r>
      <w:r w:rsidRPr="00D62340">
        <w:t>)</w:t>
      </w:r>
      <w:r w:rsidRPr="00D62340">
        <w:tab/>
        <w:t>Proposed substitutions of species due to lack of availability</w:t>
      </w:r>
      <w:r w:rsidR="00432BC8" w:rsidRPr="00D62340">
        <w:t xml:space="preserve">.  </w:t>
      </w:r>
      <w:r w:rsidR="00B30194" w:rsidRPr="00D62340">
        <w:t>Ensure a</w:t>
      </w:r>
      <w:r w:rsidRPr="00D62340">
        <w:t xml:space="preserve">ll substitutions </w:t>
      </w:r>
      <w:r w:rsidR="00B30194" w:rsidRPr="00D62340">
        <w:t>ar</w:t>
      </w:r>
      <w:r w:rsidRPr="00D62340">
        <w:t>e approved by the</w:t>
      </w:r>
      <w:r w:rsidR="00432BC8" w:rsidRPr="00D62340">
        <w:t xml:space="preserve"> Engineer or</w:t>
      </w:r>
      <w:r w:rsidRPr="00D62340">
        <w:t xml:space="preserve"> Wetland </w:t>
      </w:r>
      <w:r w:rsidR="00432BC8" w:rsidRPr="00D62340">
        <w:t xml:space="preserve">Mitigation </w:t>
      </w:r>
      <w:r w:rsidRPr="00D62340">
        <w:t>Specialist prior to seeding.</w:t>
      </w:r>
    </w:p>
    <w:p w14:paraId="389C7424" w14:textId="77777777" w:rsidR="00D356A4" w:rsidRPr="00D62340" w:rsidRDefault="00D356A4" w:rsidP="00D62340">
      <w:pPr>
        <w:widowControl w:val="0"/>
        <w:jc w:val="both"/>
      </w:pPr>
    </w:p>
    <w:p w14:paraId="1802FAF4" w14:textId="00C42E77" w:rsidR="00432BC8" w:rsidRPr="00D62340" w:rsidRDefault="00D356A4" w:rsidP="00D62340">
      <w:pPr>
        <w:widowControl w:val="0"/>
        <w:ind w:left="1440" w:firstLine="360"/>
        <w:jc w:val="both"/>
      </w:pPr>
      <w:r w:rsidRPr="00D62340">
        <w:t>(</w:t>
      </w:r>
      <w:r w:rsidR="00CB2DB9" w:rsidRPr="00D62340">
        <w:t>e</w:t>
      </w:r>
      <w:r w:rsidRPr="00D62340">
        <w:t>)</w:t>
      </w:r>
      <w:r w:rsidRPr="00D62340">
        <w:tab/>
      </w:r>
      <w:r w:rsidR="00432BC8" w:rsidRPr="00D62340">
        <w:t>Within</w:t>
      </w:r>
      <w:r w:rsidRPr="00D62340">
        <w:t xml:space="preserve"> 30 days </w:t>
      </w:r>
      <w:r w:rsidR="00432BC8" w:rsidRPr="00D62340">
        <w:t>prior to starting work, submit copies of all seed labels to the Engineer</w:t>
      </w:r>
      <w:r w:rsidRPr="00D62340">
        <w:t>.</w:t>
      </w:r>
    </w:p>
    <w:p w14:paraId="4562142B" w14:textId="77777777" w:rsidR="00432BC8" w:rsidRPr="00D62340" w:rsidRDefault="00432BC8" w:rsidP="00D62340">
      <w:pPr>
        <w:widowControl w:val="0"/>
        <w:jc w:val="both"/>
      </w:pPr>
    </w:p>
    <w:p w14:paraId="39BA3A38" w14:textId="1516C04C" w:rsidR="00432BC8" w:rsidRPr="00D62340" w:rsidRDefault="00E36727" w:rsidP="00D62340">
      <w:pPr>
        <w:widowControl w:val="0"/>
        <w:ind w:left="1080" w:firstLine="360"/>
        <w:jc w:val="both"/>
      </w:pPr>
      <w:r w:rsidRPr="00D62340">
        <w:t>(2)</w:t>
      </w:r>
      <w:r w:rsidRPr="00D62340">
        <w:tab/>
      </w:r>
      <w:r w:rsidR="00432BC8" w:rsidRPr="00D62340">
        <w:t>At the preconstruction meeting, submit a work schedule to the Engineer indicating the dates of each of the following events:</w:t>
      </w:r>
    </w:p>
    <w:p w14:paraId="334CEAB5" w14:textId="77777777" w:rsidR="00D356A4" w:rsidRPr="00D62340" w:rsidRDefault="00D356A4" w:rsidP="00D62340">
      <w:pPr>
        <w:widowControl w:val="0"/>
        <w:jc w:val="both"/>
      </w:pPr>
    </w:p>
    <w:p w14:paraId="54E61E6B" w14:textId="7725EE7C" w:rsidR="00432BC8" w:rsidRPr="00D62340" w:rsidRDefault="00432BC8" w:rsidP="00D62340">
      <w:pPr>
        <w:widowControl w:val="0"/>
        <w:ind w:left="1440" w:firstLine="360"/>
        <w:jc w:val="both"/>
      </w:pPr>
      <w:r w:rsidRPr="00D62340">
        <w:t>(a)</w:t>
      </w:r>
      <w:r w:rsidRPr="00D62340">
        <w:tab/>
        <w:t>Approximate collection dates for each species.</w:t>
      </w:r>
    </w:p>
    <w:p w14:paraId="1B29DF91" w14:textId="77777777" w:rsidR="00432BC8" w:rsidRPr="00D62340" w:rsidRDefault="00432BC8" w:rsidP="00D62340">
      <w:pPr>
        <w:widowControl w:val="0"/>
        <w:jc w:val="both"/>
      </w:pPr>
    </w:p>
    <w:p w14:paraId="241AD9CA" w14:textId="77777777" w:rsidR="00432BC8" w:rsidRPr="00D62340" w:rsidRDefault="00432BC8" w:rsidP="00D62340">
      <w:pPr>
        <w:widowControl w:val="0"/>
        <w:ind w:left="1440" w:firstLine="360"/>
        <w:jc w:val="both"/>
      </w:pPr>
      <w:r w:rsidRPr="00D62340">
        <w:t>(b)</w:t>
      </w:r>
      <w:r w:rsidRPr="00D62340">
        <w:tab/>
        <w:t>Seed installation.</w:t>
      </w:r>
    </w:p>
    <w:p w14:paraId="30727859" w14:textId="3AAD441D" w:rsidR="00432BC8" w:rsidRPr="00D62340" w:rsidRDefault="00432BC8" w:rsidP="00D62340">
      <w:pPr>
        <w:widowControl w:val="0"/>
        <w:jc w:val="both"/>
      </w:pPr>
    </w:p>
    <w:p w14:paraId="1C6079BB" w14:textId="77777777" w:rsidR="00432BC8" w:rsidRPr="00D62340" w:rsidRDefault="00432BC8" w:rsidP="00D62340">
      <w:pPr>
        <w:widowControl w:val="0"/>
        <w:ind w:left="1440" w:firstLine="360"/>
        <w:jc w:val="both"/>
      </w:pPr>
      <w:r w:rsidRPr="00D62340">
        <w:t>(c)</w:t>
      </w:r>
      <w:r w:rsidRPr="00D62340">
        <w:tab/>
        <w:t>Substantial completion of work.</w:t>
      </w:r>
    </w:p>
    <w:p w14:paraId="0D312E75" w14:textId="77777777" w:rsidR="00D356A4" w:rsidRPr="00D62340" w:rsidRDefault="00D356A4" w:rsidP="00D62340">
      <w:pPr>
        <w:widowControl w:val="0"/>
        <w:jc w:val="both"/>
      </w:pPr>
    </w:p>
    <w:p w14:paraId="32CFF5BA" w14:textId="24DBCE2C" w:rsidR="00D356A4" w:rsidRPr="00D62340" w:rsidRDefault="00D356A4" w:rsidP="00D62340">
      <w:pPr>
        <w:widowControl w:val="0"/>
        <w:ind w:left="720" w:firstLine="360"/>
        <w:jc w:val="both"/>
      </w:pPr>
      <w:r w:rsidRPr="00D62340">
        <w:t>B.</w:t>
      </w:r>
      <w:r w:rsidRPr="00D62340">
        <w:tab/>
        <w:t xml:space="preserve">Seed Testing Requirements.  The seed weights noted indicate weight per acre in </w:t>
      </w:r>
      <w:r w:rsidR="00432BC8" w:rsidRPr="00D62340">
        <w:t>Pure Live Seed (</w:t>
      </w:r>
      <w:r w:rsidRPr="00D62340">
        <w:t>PLS</w:t>
      </w:r>
      <w:r w:rsidR="00432BC8" w:rsidRPr="00D62340">
        <w:t>)</w:t>
      </w:r>
      <w:r w:rsidRPr="00D62340">
        <w:t xml:space="preserve"> and must mean the total amount of fresh new crop seed per acre for all species listed.  </w:t>
      </w:r>
      <w:r w:rsidR="0092550A" w:rsidRPr="00D62340">
        <w:t>If</w:t>
      </w:r>
      <w:r w:rsidRPr="00D62340">
        <w:t xml:space="preserve"> the seed supplier is unable to verify the percentage of PLS </w:t>
      </w:r>
      <w:r w:rsidR="00CA06CB" w:rsidRPr="00D62340">
        <w:t xml:space="preserve">for any specified species </w:t>
      </w:r>
      <w:r w:rsidRPr="00D62340">
        <w:t xml:space="preserve">prior to installation, the supplier </w:t>
      </w:r>
      <w:r w:rsidR="00432BC8" w:rsidRPr="00D62340">
        <w:t>will</w:t>
      </w:r>
      <w:r w:rsidRPr="00D62340">
        <w:t xml:space="preserve"> submit germination reports that identify the actual germination rates </w:t>
      </w:r>
      <w:r w:rsidR="00CA06CB" w:rsidRPr="00D62340">
        <w:t>for that</w:t>
      </w:r>
      <w:r w:rsidRPr="00D62340">
        <w:t xml:space="preserve"> species.  Based on these results, the Contractor must provide supplemental seeding for each species that does not meet the specified rates of PLS.  </w:t>
      </w:r>
      <w:r w:rsidR="00432BC8" w:rsidRPr="00D62340">
        <w:t>Ensure a</w:t>
      </w:r>
      <w:r w:rsidRPr="00D62340">
        <w:t xml:space="preserve">ll reports </w:t>
      </w:r>
      <w:r w:rsidR="00432BC8" w:rsidRPr="00D62340">
        <w:t xml:space="preserve">are </w:t>
      </w:r>
      <w:r w:rsidRPr="00D62340">
        <w:t>submitted within 3 months following seed collection</w:t>
      </w:r>
      <w:r w:rsidR="00CA06CB" w:rsidRPr="00D62340">
        <w:t xml:space="preserve">. </w:t>
      </w:r>
      <w:r w:rsidRPr="00D62340">
        <w:t xml:space="preserve"> </w:t>
      </w:r>
      <w:r w:rsidR="00432BC8" w:rsidRPr="00D62340">
        <w:t>Supplemental seeding</w:t>
      </w:r>
      <w:r w:rsidRPr="00D62340">
        <w:t xml:space="preserve"> will be required the following late fall or spring, whichever comes first.</w:t>
      </w:r>
    </w:p>
    <w:p w14:paraId="6F12B563" w14:textId="77777777" w:rsidR="00D356A4" w:rsidRPr="00D62340" w:rsidRDefault="00D356A4" w:rsidP="00D62340">
      <w:pPr>
        <w:widowControl w:val="0"/>
        <w:jc w:val="both"/>
      </w:pPr>
    </w:p>
    <w:p w14:paraId="3BC5887B" w14:textId="59F8DD09" w:rsidR="00D356A4" w:rsidRPr="00D62340" w:rsidRDefault="00D356A4" w:rsidP="00D62340">
      <w:pPr>
        <w:widowControl w:val="0"/>
        <w:ind w:left="720" w:firstLine="360"/>
        <w:jc w:val="both"/>
      </w:pPr>
      <w:r w:rsidRPr="00D62340">
        <w:t>C.</w:t>
      </w:r>
      <w:r w:rsidRPr="00D62340">
        <w:tab/>
        <w:t>Seed Mixture Composition.  Ensure the seed mixtures are composed of the species listed (by weight).  Weights of each species to be included in each mixture are also shown for a one-acre application.</w:t>
      </w:r>
    </w:p>
    <w:p w14:paraId="2411B7B8" w14:textId="77777777" w:rsidR="00D356A4" w:rsidRPr="00D62340" w:rsidRDefault="00D356A4" w:rsidP="00D62340">
      <w:pPr>
        <w:widowControl w:val="0"/>
        <w:jc w:val="both"/>
      </w:pPr>
    </w:p>
    <w:p w14:paraId="56C1C9EF" w14:textId="4D31D1A7" w:rsidR="00D356A4" w:rsidRPr="00D62340" w:rsidRDefault="00D356A4" w:rsidP="00D62340">
      <w:pPr>
        <w:widowControl w:val="0"/>
        <w:ind w:left="720" w:firstLine="360"/>
        <w:jc w:val="both"/>
      </w:pPr>
      <w:r w:rsidRPr="00D62340">
        <w:t>D.</w:t>
      </w:r>
      <w:r w:rsidRPr="00D62340">
        <w:tab/>
        <w:t>Fertilizers.  Fertilizer</w:t>
      </w:r>
      <w:r w:rsidR="002A762C" w:rsidRPr="00D62340">
        <w:t xml:space="preserve"> is </w:t>
      </w:r>
      <w:r w:rsidRPr="00D62340">
        <w:t>not required</w:t>
      </w:r>
      <w:r w:rsidR="002A762C" w:rsidRPr="00D62340">
        <w:t xml:space="preserve"> for wetland seed mixes</w:t>
      </w:r>
      <w:r w:rsidRPr="00D62340">
        <w:t>.</w:t>
      </w:r>
    </w:p>
    <w:p w14:paraId="66CBE013" w14:textId="5F198432" w:rsidR="00D356A4" w:rsidRPr="00D62340" w:rsidRDefault="00D356A4" w:rsidP="00D62340">
      <w:pPr>
        <w:widowControl w:val="0"/>
        <w:jc w:val="both"/>
        <w:rPr>
          <w:snapToGrid w:val="0"/>
        </w:rPr>
      </w:pPr>
    </w:p>
    <w:p w14:paraId="23BDDB05" w14:textId="091A797E" w:rsidR="00C07991" w:rsidRPr="00D62340" w:rsidRDefault="00C95E9F" w:rsidP="00D62340">
      <w:pPr>
        <w:widowControl w:val="0"/>
        <w:ind w:left="360" w:firstLine="360"/>
        <w:jc w:val="both"/>
      </w:pPr>
      <w:r w:rsidRPr="00D62340">
        <w:t>2.</w:t>
      </w:r>
      <w:r w:rsidRPr="00D62340">
        <w:tab/>
      </w:r>
      <w:r w:rsidR="002A762C" w:rsidRPr="00D62340">
        <w:t>Seeding Mixtures</w:t>
      </w:r>
      <w:r w:rsidR="00C07991" w:rsidRPr="00D62340">
        <w:t>.</w:t>
      </w:r>
      <w:r w:rsidR="002A762C" w:rsidRPr="00D62340">
        <w:t xml:space="preserve">  </w:t>
      </w:r>
      <w:r w:rsidR="00C07991" w:rsidRPr="00D62340">
        <w:t xml:space="preserve">No aggressive, threatened, endangered, or special concern species </w:t>
      </w:r>
      <w:r w:rsidR="002A762C" w:rsidRPr="00D62340">
        <w:t>may</w:t>
      </w:r>
      <w:r w:rsidR="00C07991" w:rsidRPr="00D62340">
        <w:t xml:space="preserve"> be in the seed mix</w:t>
      </w:r>
      <w:r w:rsidR="002A762C" w:rsidRPr="00D62340">
        <w:t>es</w:t>
      </w:r>
      <w:r w:rsidR="00C07991" w:rsidRPr="00D62340">
        <w:t>.  Species may be substituted</w:t>
      </w:r>
      <w:r w:rsidR="002A762C" w:rsidRPr="00D62340">
        <w:t xml:space="preserve"> if unavailable,</w:t>
      </w:r>
      <w:r w:rsidR="00C07991" w:rsidRPr="00D62340">
        <w:t xml:space="preserve"> as approved by the MDOT Wetland Mitigation Specialist.  </w:t>
      </w:r>
      <w:r w:rsidR="002A762C" w:rsidRPr="00D62340">
        <w:t xml:space="preserve">Ensure native seed is obtained from sources within the same </w:t>
      </w:r>
      <w:r w:rsidR="00CA06CB" w:rsidRPr="00D62340">
        <w:t>Environmental Protection Agency (</w:t>
      </w:r>
      <w:r w:rsidR="002A762C" w:rsidRPr="00D62340">
        <w:t>EPA</w:t>
      </w:r>
      <w:r w:rsidR="00CA06CB" w:rsidRPr="00D62340">
        <w:t>)</w:t>
      </w:r>
      <w:r w:rsidR="002A762C" w:rsidRPr="00D62340">
        <w:t xml:space="preserve"> Level III Ecoregion, or the next adjacent Ecoregion, preferably to the west or east.  For more information see the EPA website at</w:t>
      </w:r>
      <w:r w:rsidR="00C07991" w:rsidRPr="00D62340">
        <w:t>:</w:t>
      </w:r>
    </w:p>
    <w:p w14:paraId="4588054A" w14:textId="77777777" w:rsidR="00C07991" w:rsidRPr="00D62340" w:rsidRDefault="00C07991" w:rsidP="00D62340">
      <w:pPr>
        <w:widowControl w:val="0"/>
        <w:jc w:val="both"/>
      </w:pPr>
    </w:p>
    <w:p w14:paraId="5DB08999" w14:textId="6F25C18B" w:rsidR="002A762C" w:rsidRPr="00D62340" w:rsidRDefault="00000000" w:rsidP="00D62340">
      <w:pPr>
        <w:widowControl w:val="0"/>
        <w:ind w:left="1080"/>
        <w:jc w:val="both"/>
      </w:pPr>
      <w:hyperlink r:id="rId8" w:history="1">
        <w:r w:rsidR="002A762C" w:rsidRPr="00D62340">
          <w:rPr>
            <w:rStyle w:val="Hyperlink"/>
          </w:rPr>
          <w:t>ftp://ftp.epa.gov/wed/ecoregions/us/Eco_Level_III_US.pdf</w:t>
        </w:r>
      </w:hyperlink>
    </w:p>
    <w:p w14:paraId="79DB7963" w14:textId="7DDB2F14" w:rsidR="002A762C" w:rsidRPr="00D62340" w:rsidRDefault="002A762C" w:rsidP="00D62340">
      <w:pPr>
        <w:widowControl w:val="0"/>
        <w:jc w:val="both"/>
      </w:pPr>
    </w:p>
    <w:p w14:paraId="0EF4CC7A" w14:textId="020565ED" w:rsidR="002A762C" w:rsidRPr="00D62340" w:rsidRDefault="002A762C" w:rsidP="00D62340">
      <w:pPr>
        <w:widowControl w:val="0"/>
        <w:ind w:left="360"/>
        <w:jc w:val="both"/>
      </w:pPr>
      <w:r w:rsidRPr="00D62340">
        <w:t>Seed must be less than 1 year old.  Ensure seed is stored as recommended by the supplier.  The following seed companies or approved equal are suitable seed suppliers:</w:t>
      </w:r>
    </w:p>
    <w:p w14:paraId="78985823" w14:textId="77777777" w:rsidR="002A762C" w:rsidRPr="00D62340" w:rsidRDefault="002A762C" w:rsidP="00D62340">
      <w:pPr>
        <w:widowControl w:val="0"/>
        <w:jc w:val="both"/>
      </w:pPr>
    </w:p>
    <w:p w14:paraId="24F00415" w14:textId="77777777" w:rsidR="00BF1BBC" w:rsidRPr="00D62340" w:rsidRDefault="00BF1BBC" w:rsidP="00D62340">
      <w:pPr>
        <w:widowControl w:val="0"/>
        <w:tabs>
          <w:tab w:val="left" w:pos="5400"/>
        </w:tabs>
        <w:ind w:left="1080"/>
        <w:jc w:val="both"/>
      </w:pPr>
      <w:r w:rsidRPr="00D62340">
        <w:t>Cardno Native Plant Nursery</w:t>
      </w:r>
      <w:r w:rsidRPr="00D62340">
        <w:tab/>
        <w:t>Michigan Wildflower Farm</w:t>
      </w:r>
    </w:p>
    <w:p w14:paraId="26D9537A" w14:textId="77777777" w:rsidR="00BF1BBC" w:rsidRPr="00D62340" w:rsidRDefault="00BF1BBC" w:rsidP="00D62340">
      <w:pPr>
        <w:widowControl w:val="0"/>
        <w:tabs>
          <w:tab w:val="left" w:pos="5400"/>
        </w:tabs>
        <w:ind w:left="1080"/>
        <w:jc w:val="both"/>
      </w:pPr>
      <w:r w:rsidRPr="00D62340">
        <w:t>128 Sunset Drive</w:t>
      </w:r>
      <w:r w:rsidRPr="00D62340">
        <w:tab/>
        <w:t>11770 Cutler Road</w:t>
      </w:r>
    </w:p>
    <w:p w14:paraId="7A642B7C" w14:textId="77777777" w:rsidR="00BF1BBC" w:rsidRPr="00D62340" w:rsidRDefault="00BF1BBC" w:rsidP="00D62340">
      <w:pPr>
        <w:widowControl w:val="0"/>
        <w:tabs>
          <w:tab w:val="left" w:pos="5400"/>
        </w:tabs>
        <w:ind w:left="1080"/>
        <w:jc w:val="both"/>
      </w:pPr>
      <w:r w:rsidRPr="00D62340">
        <w:t>Walkerton, IN 46574</w:t>
      </w:r>
      <w:r w:rsidRPr="00D62340">
        <w:tab/>
        <w:t>Portland, MI 48875</w:t>
      </w:r>
    </w:p>
    <w:p w14:paraId="6FE52EC7" w14:textId="77777777" w:rsidR="00BF1BBC" w:rsidRPr="00D62340" w:rsidRDefault="00BF1BBC" w:rsidP="00D62340">
      <w:pPr>
        <w:widowControl w:val="0"/>
        <w:tabs>
          <w:tab w:val="left" w:pos="5400"/>
        </w:tabs>
        <w:ind w:left="1080"/>
        <w:jc w:val="both"/>
      </w:pPr>
      <w:r w:rsidRPr="00D62340">
        <w:t>(574) 586-2412</w:t>
      </w:r>
      <w:r w:rsidRPr="00D62340">
        <w:tab/>
        <w:t>(517) 647-6010</w:t>
      </w:r>
    </w:p>
    <w:p w14:paraId="46407683" w14:textId="77777777" w:rsidR="00BF1BBC" w:rsidRPr="00D62340" w:rsidRDefault="00BF1BBC" w:rsidP="00D62340">
      <w:pPr>
        <w:widowControl w:val="0"/>
        <w:tabs>
          <w:tab w:val="left" w:pos="5400"/>
        </w:tabs>
        <w:jc w:val="both"/>
      </w:pPr>
    </w:p>
    <w:p w14:paraId="320F60EC" w14:textId="77777777" w:rsidR="00BF1BBC" w:rsidRPr="00D62340" w:rsidRDefault="00BF1BBC" w:rsidP="00D62340">
      <w:pPr>
        <w:widowControl w:val="0"/>
        <w:tabs>
          <w:tab w:val="left" w:pos="5400"/>
        </w:tabs>
        <w:ind w:left="1080"/>
        <w:jc w:val="both"/>
      </w:pPr>
      <w:r w:rsidRPr="00D62340">
        <w:t>Native Connections</w:t>
      </w:r>
      <w:r w:rsidRPr="00D62340">
        <w:tab/>
        <w:t>Shooting Star Native Seeds</w:t>
      </w:r>
    </w:p>
    <w:p w14:paraId="130615B4" w14:textId="77777777" w:rsidR="00BF1BBC" w:rsidRPr="00D62340" w:rsidRDefault="00BF1BBC" w:rsidP="00D62340">
      <w:pPr>
        <w:widowControl w:val="0"/>
        <w:tabs>
          <w:tab w:val="left" w:pos="5400"/>
        </w:tabs>
        <w:ind w:left="1080"/>
        <w:jc w:val="both"/>
      </w:pPr>
      <w:r w:rsidRPr="00D62340">
        <w:t>17080 Hoshel Road</w:t>
      </w:r>
      <w:r w:rsidRPr="00D62340">
        <w:tab/>
        <w:t>20740 County Road 33</w:t>
      </w:r>
    </w:p>
    <w:p w14:paraId="6B7B574E" w14:textId="77777777" w:rsidR="00BF1BBC" w:rsidRPr="00D62340" w:rsidRDefault="00BF1BBC" w:rsidP="00D62340">
      <w:pPr>
        <w:widowControl w:val="0"/>
        <w:tabs>
          <w:tab w:val="left" w:pos="5400"/>
        </w:tabs>
        <w:ind w:left="1080"/>
        <w:jc w:val="both"/>
      </w:pPr>
      <w:r w:rsidRPr="00D62340">
        <w:t>Three Rivers, MI 49093</w:t>
      </w:r>
      <w:r w:rsidRPr="00D62340">
        <w:tab/>
        <w:t>Spring Grove, MN 55974</w:t>
      </w:r>
    </w:p>
    <w:p w14:paraId="75D13F06" w14:textId="1F81280E" w:rsidR="00BF1BBC" w:rsidRPr="00D62340" w:rsidRDefault="00BF1BBC" w:rsidP="00D62340">
      <w:pPr>
        <w:widowControl w:val="0"/>
        <w:tabs>
          <w:tab w:val="left" w:pos="5400"/>
        </w:tabs>
        <w:ind w:left="1080"/>
        <w:jc w:val="both"/>
      </w:pPr>
      <w:r w:rsidRPr="00D62340">
        <w:t>(269) 580-476</w:t>
      </w:r>
      <w:r w:rsidR="00573F38" w:rsidRPr="00D62340">
        <w:t>4</w:t>
      </w:r>
      <w:r w:rsidRPr="00D62340">
        <w:tab/>
        <w:t>(507) 498-3944</w:t>
      </w:r>
    </w:p>
    <w:p w14:paraId="077A302D" w14:textId="77777777" w:rsidR="002A762C" w:rsidRPr="00D62340" w:rsidRDefault="002A762C" w:rsidP="00D62340">
      <w:pPr>
        <w:widowControl w:val="0"/>
        <w:jc w:val="both"/>
      </w:pPr>
    </w:p>
    <w:p w14:paraId="776BB466" w14:textId="7F0F370F" w:rsidR="00BF1BBC" w:rsidRPr="00D62340" w:rsidRDefault="00BF1BBC" w:rsidP="00D62340">
      <w:pPr>
        <w:widowControl w:val="0"/>
        <w:ind w:left="720" w:firstLine="360"/>
        <w:jc w:val="both"/>
      </w:pPr>
      <w:r w:rsidRPr="00D62340">
        <w:t>A.</w:t>
      </w:r>
      <w:r w:rsidRPr="00D62340">
        <w:tab/>
        <w:t>Emergent Wetland Seed Mixture.  Apply to the mitigation wetland as shown on the plans or as directed by the Engineer or Wetland Mitigation Specialist.</w:t>
      </w:r>
    </w:p>
    <w:p w14:paraId="3D05AD32" w14:textId="77777777" w:rsidR="002A762C" w:rsidRPr="00D62340" w:rsidRDefault="002A762C" w:rsidP="00D62340">
      <w:pPr>
        <w:widowControl w:val="0"/>
        <w:jc w:val="both"/>
      </w:pPr>
    </w:p>
    <w:p w14:paraId="65AF7E39" w14:textId="498A62C7" w:rsidR="0058216C" w:rsidRPr="00D62340" w:rsidRDefault="00BF1BBC" w:rsidP="00D62340">
      <w:pPr>
        <w:widowControl w:val="0"/>
        <w:ind w:left="720"/>
        <w:jc w:val="both"/>
      </w:pPr>
      <w:r w:rsidRPr="00D62340">
        <w:t>PERMANENT GRASSES</w:t>
      </w:r>
    </w:p>
    <w:p w14:paraId="5CFC47B4" w14:textId="77777777" w:rsidR="0058216C" w:rsidRPr="00D62340" w:rsidRDefault="0058216C" w:rsidP="00637962">
      <w:pPr>
        <w:widowControl w:val="0"/>
      </w:pPr>
      <w:r w:rsidRPr="00D62340">
        <w:br w:type="page"/>
      </w:r>
    </w:p>
    <w:p w14:paraId="188A3DBB" w14:textId="05C02B25" w:rsidR="00BF1BBC" w:rsidRPr="00D62340" w:rsidRDefault="00BF1BBC" w:rsidP="00D62340">
      <w:pPr>
        <w:widowControl w:val="0"/>
        <w:jc w:val="right"/>
      </w:pPr>
      <w:r w:rsidRPr="00D62340">
        <w:lastRenderedPageBreak/>
        <w:t>Quantity</w:t>
      </w:r>
    </w:p>
    <w:p w14:paraId="0A6EED6D" w14:textId="0F4F2968" w:rsidR="00BF1BBC" w:rsidRPr="00D62340" w:rsidRDefault="00BF1BBC" w:rsidP="005A52F7">
      <w:pPr>
        <w:widowControl w:val="0"/>
        <w:tabs>
          <w:tab w:val="left" w:pos="3960"/>
          <w:tab w:val="right" w:pos="9360"/>
        </w:tabs>
        <w:ind w:left="720"/>
        <w:jc w:val="both"/>
      </w:pPr>
      <w:r w:rsidRPr="00D62340">
        <w:rPr>
          <w:u w:val="single"/>
        </w:rPr>
        <w:t>Scientific Name</w:t>
      </w:r>
      <w:r w:rsidRPr="00D62340">
        <w:tab/>
      </w:r>
      <w:r w:rsidRPr="00D62340">
        <w:rPr>
          <w:u w:val="single"/>
        </w:rPr>
        <w:t>Common Name</w:t>
      </w:r>
      <w:r w:rsidRPr="00D62340">
        <w:tab/>
      </w:r>
      <w:r w:rsidRPr="00D62340">
        <w:rPr>
          <w:u w:val="single"/>
        </w:rPr>
        <w:t>(ounces/acre)</w:t>
      </w:r>
    </w:p>
    <w:p w14:paraId="02C35DC9" w14:textId="22FA6D00"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Carex spp.</w:t>
      </w:r>
      <w:r w:rsidRPr="00D62340">
        <w:rPr>
          <w:i/>
          <w:iCs/>
        </w:rPr>
        <w:tab/>
      </w:r>
      <w:r w:rsidR="003D775A" w:rsidRPr="00D62340">
        <w:t>Carex species</w:t>
      </w:r>
      <w:r w:rsidRPr="00D62340">
        <w:tab/>
      </w:r>
      <w:r w:rsidR="007F0A4E" w:rsidRPr="00D62340">
        <w:t>8.00</w:t>
      </w:r>
    </w:p>
    <w:p w14:paraId="1BF197E7" w14:textId="42E94F2F"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Elymus virginicus</w:t>
      </w:r>
      <w:r w:rsidRPr="00D62340">
        <w:rPr>
          <w:i/>
          <w:iCs/>
        </w:rPr>
        <w:tab/>
      </w:r>
      <w:r w:rsidRPr="00D62340">
        <w:t xml:space="preserve">Virginia </w:t>
      </w:r>
      <w:r w:rsidR="003D775A" w:rsidRPr="00D62340">
        <w:t>W</w:t>
      </w:r>
      <w:r w:rsidRPr="00D62340">
        <w:t xml:space="preserve">ild </w:t>
      </w:r>
      <w:r w:rsidR="003D775A" w:rsidRPr="00D62340">
        <w:t>R</w:t>
      </w:r>
      <w:r w:rsidRPr="00D62340">
        <w:t>ye</w:t>
      </w:r>
      <w:r w:rsidRPr="00D62340">
        <w:tab/>
      </w:r>
      <w:r w:rsidR="007F0A4E" w:rsidRPr="00D62340">
        <w:t>40.00</w:t>
      </w:r>
    </w:p>
    <w:p w14:paraId="1E5D2F05" w14:textId="62E25385"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Scirpus spp.</w:t>
      </w:r>
      <w:r w:rsidRPr="00D62340">
        <w:rPr>
          <w:i/>
          <w:iCs/>
        </w:rPr>
        <w:tab/>
      </w:r>
      <w:r w:rsidR="003D775A" w:rsidRPr="00D62340">
        <w:t>Scirpus species</w:t>
      </w:r>
      <w:r w:rsidRPr="00D62340">
        <w:tab/>
      </w:r>
      <w:r w:rsidR="007F0A4E" w:rsidRPr="00D62340">
        <w:t>10.00</w:t>
      </w:r>
    </w:p>
    <w:p w14:paraId="77E1A2D6" w14:textId="5C436125"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Sparganium euryarpum</w:t>
      </w:r>
      <w:r w:rsidRPr="00D62340">
        <w:rPr>
          <w:i/>
          <w:iCs/>
        </w:rPr>
        <w:tab/>
      </w:r>
      <w:r w:rsidR="003D775A" w:rsidRPr="00D62340">
        <w:t>Common</w:t>
      </w:r>
      <w:r w:rsidRPr="00D62340">
        <w:t xml:space="preserve"> </w:t>
      </w:r>
      <w:r w:rsidR="003D775A" w:rsidRPr="00D62340">
        <w:t>B</w:t>
      </w:r>
      <w:r w:rsidRPr="00D62340">
        <w:t>ur</w:t>
      </w:r>
      <w:r w:rsidR="003D775A" w:rsidRPr="00D62340">
        <w:t xml:space="preserve"> R</w:t>
      </w:r>
      <w:r w:rsidRPr="00D62340">
        <w:t>eed</w:t>
      </w:r>
      <w:r w:rsidRPr="00D62340">
        <w:tab/>
      </w:r>
      <w:r w:rsidR="007F0A4E" w:rsidRPr="00D62340">
        <w:rPr>
          <w:u w:val="single"/>
        </w:rPr>
        <w:t>2.00</w:t>
      </w:r>
    </w:p>
    <w:p w14:paraId="64DBEEE1" w14:textId="14013A25" w:rsidR="00BF1BBC" w:rsidRPr="00D62340" w:rsidRDefault="00BF1BBC" w:rsidP="005A52F7">
      <w:pPr>
        <w:widowControl w:val="0"/>
        <w:tabs>
          <w:tab w:val="right" w:pos="9360"/>
        </w:tabs>
        <w:ind w:left="720"/>
        <w:jc w:val="both"/>
      </w:pPr>
      <w:r w:rsidRPr="00D62340">
        <w:t>TOTAL</w:t>
      </w:r>
      <w:r w:rsidRPr="00D62340">
        <w:tab/>
      </w:r>
      <w:r w:rsidR="007F0A4E" w:rsidRPr="00D62340">
        <w:t>60.00</w:t>
      </w:r>
      <w:r w:rsidRPr="00D62340">
        <w:t xml:space="preserve"> ounces/acre</w:t>
      </w:r>
    </w:p>
    <w:p w14:paraId="64681909" w14:textId="0E205BDC" w:rsidR="00BF1BBC" w:rsidRPr="00D62340" w:rsidRDefault="00BF1BBC" w:rsidP="005A52F7">
      <w:pPr>
        <w:widowControl w:val="0"/>
        <w:tabs>
          <w:tab w:val="right" w:pos="9360"/>
        </w:tabs>
        <w:ind w:left="720"/>
        <w:jc w:val="both"/>
      </w:pPr>
      <w:r w:rsidRPr="00D62340">
        <w:tab/>
        <w:t xml:space="preserve">= </w:t>
      </w:r>
      <w:r w:rsidR="001E1C47" w:rsidRPr="00D62340">
        <w:t>3.</w:t>
      </w:r>
      <w:r w:rsidR="007F0A4E" w:rsidRPr="00D62340">
        <w:t>75</w:t>
      </w:r>
      <w:r w:rsidRPr="00D62340">
        <w:t xml:space="preserve"> pounds/acre</w:t>
      </w:r>
    </w:p>
    <w:p w14:paraId="08954C4F" w14:textId="77777777" w:rsidR="00BF1BBC" w:rsidRPr="00D62340" w:rsidRDefault="00BF1BBC" w:rsidP="005A52F7">
      <w:pPr>
        <w:widowControl w:val="0"/>
        <w:jc w:val="both"/>
      </w:pPr>
    </w:p>
    <w:p w14:paraId="629D249A" w14:textId="77777777" w:rsidR="00BF1BBC" w:rsidRPr="00D62340" w:rsidRDefault="00BF1BBC" w:rsidP="005A52F7">
      <w:pPr>
        <w:widowControl w:val="0"/>
        <w:ind w:left="720"/>
        <w:jc w:val="both"/>
      </w:pPr>
      <w:r w:rsidRPr="00D62340">
        <w:t>FORBS</w:t>
      </w:r>
    </w:p>
    <w:p w14:paraId="419200BC" w14:textId="3843E51C" w:rsidR="00BF1BBC" w:rsidRPr="00D62340" w:rsidRDefault="00BF1BBC" w:rsidP="005A52F7">
      <w:pPr>
        <w:widowControl w:val="0"/>
        <w:jc w:val="right"/>
      </w:pPr>
      <w:r w:rsidRPr="00D62340">
        <w:t>Quantity</w:t>
      </w:r>
    </w:p>
    <w:p w14:paraId="19330F81" w14:textId="77777777" w:rsidR="00BF1BBC" w:rsidRPr="00D62340" w:rsidRDefault="00BF1BBC" w:rsidP="005A52F7">
      <w:pPr>
        <w:widowControl w:val="0"/>
        <w:tabs>
          <w:tab w:val="left" w:pos="3960"/>
          <w:tab w:val="right" w:pos="9360"/>
        </w:tabs>
        <w:ind w:left="720"/>
        <w:jc w:val="both"/>
      </w:pPr>
      <w:r w:rsidRPr="00D62340">
        <w:rPr>
          <w:u w:val="single"/>
        </w:rPr>
        <w:t>Scientific Name</w:t>
      </w:r>
      <w:r w:rsidRPr="00D62340">
        <w:tab/>
      </w:r>
      <w:r w:rsidRPr="00D62340">
        <w:rPr>
          <w:u w:val="single"/>
        </w:rPr>
        <w:t>Common Name</w:t>
      </w:r>
      <w:r w:rsidRPr="00D62340">
        <w:tab/>
      </w:r>
      <w:r w:rsidRPr="00D62340">
        <w:rPr>
          <w:u w:val="single"/>
        </w:rPr>
        <w:t>(ounces/acre)</w:t>
      </w:r>
    </w:p>
    <w:p w14:paraId="3FA9EBAE" w14:textId="5092CD54"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Anemone canadensis</w:t>
      </w:r>
      <w:r w:rsidRPr="00D62340">
        <w:rPr>
          <w:i/>
          <w:iCs/>
        </w:rPr>
        <w:tab/>
      </w:r>
      <w:r w:rsidRPr="00D62340">
        <w:t xml:space="preserve">Canada </w:t>
      </w:r>
      <w:r w:rsidR="003D775A" w:rsidRPr="00D62340">
        <w:t>A</w:t>
      </w:r>
      <w:r w:rsidRPr="00D62340">
        <w:t>nemone</w:t>
      </w:r>
      <w:r w:rsidRPr="00D62340">
        <w:tab/>
      </w:r>
      <w:r w:rsidR="007F0A4E" w:rsidRPr="00D62340">
        <w:t>3.00</w:t>
      </w:r>
    </w:p>
    <w:p w14:paraId="74C336B1" w14:textId="7EE7852F"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Angelica atropurpurea</w:t>
      </w:r>
      <w:r w:rsidRPr="00D62340">
        <w:rPr>
          <w:i/>
          <w:iCs/>
        </w:rPr>
        <w:tab/>
      </w:r>
      <w:r w:rsidR="003D775A" w:rsidRPr="00D62340">
        <w:t>A</w:t>
      </w:r>
      <w:r w:rsidRPr="00D62340">
        <w:t>ngelica</w:t>
      </w:r>
      <w:r w:rsidRPr="00D62340">
        <w:tab/>
      </w:r>
      <w:r w:rsidR="007F0A4E" w:rsidRPr="00D62340">
        <w:t>4.00</w:t>
      </w:r>
    </w:p>
    <w:p w14:paraId="00162542" w14:textId="37FC95E7"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Asclepias incarnata</w:t>
      </w:r>
      <w:r w:rsidRPr="00D62340">
        <w:rPr>
          <w:i/>
          <w:iCs/>
        </w:rPr>
        <w:tab/>
      </w:r>
      <w:r w:rsidRPr="00D62340">
        <w:t xml:space="preserve">Swamp </w:t>
      </w:r>
      <w:r w:rsidR="003D775A" w:rsidRPr="00D62340">
        <w:t>M</w:t>
      </w:r>
      <w:r w:rsidRPr="00D62340">
        <w:t>ilkweed</w:t>
      </w:r>
      <w:r w:rsidRPr="00D62340">
        <w:tab/>
      </w:r>
      <w:r w:rsidR="007F0A4E" w:rsidRPr="00D62340">
        <w:t>3.00</w:t>
      </w:r>
    </w:p>
    <w:p w14:paraId="6C9FF950" w14:textId="2B334ABD"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Aster puniceus</w:t>
      </w:r>
      <w:r w:rsidRPr="00D62340">
        <w:rPr>
          <w:i/>
          <w:iCs/>
        </w:rPr>
        <w:tab/>
      </w:r>
      <w:r w:rsidRPr="00D62340">
        <w:t>Purple stemmed aster</w:t>
      </w:r>
      <w:r w:rsidRPr="00D62340">
        <w:rPr>
          <w:i/>
          <w:iCs/>
        </w:rPr>
        <w:tab/>
      </w:r>
      <w:r w:rsidR="007F0A4E" w:rsidRPr="00D62340">
        <w:t>4.00</w:t>
      </w:r>
    </w:p>
    <w:p w14:paraId="502C75F0" w14:textId="1604F278"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Eupatorium maculatum</w:t>
      </w:r>
      <w:r w:rsidRPr="00D62340">
        <w:rPr>
          <w:i/>
          <w:iCs/>
        </w:rPr>
        <w:tab/>
      </w:r>
      <w:r w:rsidRPr="00D62340">
        <w:t xml:space="preserve">Joe-Pye </w:t>
      </w:r>
      <w:r w:rsidR="003D775A" w:rsidRPr="00D62340">
        <w:t>W</w:t>
      </w:r>
      <w:r w:rsidRPr="00D62340">
        <w:t>eed</w:t>
      </w:r>
      <w:r w:rsidRPr="00D62340">
        <w:tab/>
      </w:r>
      <w:r w:rsidR="007F0A4E" w:rsidRPr="00D62340">
        <w:t>4.00</w:t>
      </w:r>
    </w:p>
    <w:p w14:paraId="54B553D3" w14:textId="421CC3D5"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Eupatorium perfoliatum</w:t>
      </w:r>
      <w:r w:rsidRPr="00D62340">
        <w:rPr>
          <w:i/>
          <w:iCs/>
        </w:rPr>
        <w:tab/>
      </w:r>
      <w:r w:rsidRPr="00D62340">
        <w:t>Boneset</w:t>
      </w:r>
      <w:r w:rsidRPr="00D62340">
        <w:tab/>
      </w:r>
      <w:r w:rsidR="007F0A4E" w:rsidRPr="00D62340">
        <w:t>4.00</w:t>
      </w:r>
    </w:p>
    <w:p w14:paraId="4B5DA51C" w14:textId="2AA0E347"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Helenium autumnale</w:t>
      </w:r>
      <w:r w:rsidRPr="00D62340">
        <w:rPr>
          <w:i/>
          <w:iCs/>
        </w:rPr>
        <w:tab/>
      </w:r>
      <w:r w:rsidRPr="00D62340">
        <w:t>Sneezeweed</w:t>
      </w:r>
      <w:r w:rsidRPr="00D62340">
        <w:tab/>
      </w:r>
      <w:r w:rsidR="007F0A4E" w:rsidRPr="00D62340">
        <w:t>4.00</w:t>
      </w:r>
    </w:p>
    <w:p w14:paraId="62940CBE" w14:textId="6B9F6582"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Iris virginica</w:t>
      </w:r>
      <w:r w:rsidRPr="00D62340">
        <w:rPr>
          <w:i/>
          <w:iCs/>
        </w:rPr>
        <w:tab/>
      </w:r>
      <w:r w:rsidR="003D775A" w:rsidRPr="00D62340">
        <w:t>Wild Blue Flag</w:t>
      </w:r>
      <w:r w:rsidRPr="00D62340">
        <w:tab/>
      </w:r>
      <w:r w:rsidR="007F0A4E" w:rsidRPr="00D62340">
        <w:t>4.00</w:t>
      </w:r>
    </w:p>
    <w:p w14:paraId="64B9D29A" w14:textId="6A3C611B"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Lobella siphilitica</w:t>
      </w:r>
      <w:r w:rsidRPr="00D62340">
        <w:rPr>
          <w:i/>
          <w:iCs/>
        </w:rPr>
        <w:tab/>
      </w:r>
      <w:r w:rsidRPr="00D62340">
        <w:t>Great</w:t>
      </w:r>
      <w:r w:rsidR="003D775A" w:rsidRPr="00D62340">
        <w:t xml:space="preserve"> Blue</w:t>
      </w:r>
      <w:r w:rsidRPr="00D62340">
        <w:t xml:space="preserve"> </w:t>
      </w:r>
      <w:r w:rsidR="003D775A" w:rsidRPr="00D62340">
        <w:t>L</w:t>
      </w:r>
      <w:r w:rsidRPr="00D62340">
        <w:t>obelia</w:t>
      </w:r>
      <w:r w:rsidRPr="00D62340">
        <w:tab/>
        <w:t>1.00</w:t>
      </w:r>
    </w:p>
    <w:p w14:paraId="47D14845" w14:textId="7CAD3056"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Solidago graminifolia</w:t>
      </w:r>
      <w:r w:rsidRPr="00D62340">
        <w:rPr>
          <w:i/>
          <w:iCs/>
        </w:rPr>
        <w:tab/>
      </w:r>
      <w:r w:rsidRPr="00D62340">
        <w:t xml:space="preserve">Grass-leaved </w:t>
      </w:r>
      <w:r w:rsidR="003D775A" w:rsidRPr="00D62340">
        <w:t>G</w:t>
      </w:r>
      <w:r w:rsidRPr="00D62340">
        <w:t>oldenrod</w:t>
      </w:r>
      <w:r w:rsidRPr="00D62340">
        <w:tab/>
        <w:t>1.00</w:t>
      </w:r>
    </w:p>
    <w:p w14:paraId="42CE4F3D" w14:textId="2A733058"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Solidago patula</w:t>
      </w:r>
      <w:r w:rsidRPr="00D62340">
        <w:rPr>
          <w:i/>
          <w:iCs/>
        </w:rPr>
        <w:tab/>
      </w:r>
      <w:r w:rsidRPr="00D62340">
        <w:t xml:space="preserve">Swamp </w:t>
      </w:r>
      <w:r w:rsidR="003D775A" w:rsidRPr="00D62340">
        <w:t>G</w:t>
      </w:r>
      <w:r w:rsidRPr="00D62340">
        <w:t>oldenrod</w:t>
      </w:r>
      <w:r w:rsidRPr="00D62340">
        <w:tab/>
        <w:t>2.00</w:t>
      </w:r>
    </w:p>
    <w:p w14:paraId="7FC2BEA2" w14:textId="067AB611"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Verbena hastata</w:t>
      </w:r>
      <w:r w:rsidRPr="00D62340">
        <w:rPr>
          <w:i/>
          <w:iCs/>
        </w:rPr>
        <w:tab/>
      </w:r>
      <w:r w:rsidR="003D775A" w:rsidRPr="00D62340">
        <w:t>Blue Vervain</w:t>
      </w:r>
      <w:r w:rsidRPr="00D62340">
        <w:tab/>
      </w:r>
      <w:r w:rsidR="007F0A4E" w:rsidRPr="00D62340">
        <w:t>3.00</w:t>
      </w:r>
    </w:p>
    <w:p w14:paraId="6D184722" w14:textId="28E58E48" w:rsidR="00D56BE5" w:rsidRPr="00D62340" w:rsidRDefault="00D56BE5" w:rsidP="005A52F7">
      <w:pPr>
        <w:widowControl w:val="0"/>
        <w:tabs>
          <w:tab w:val="left" w:pos="3960"/>
          <w:tab w:val="right" w:pos="9360"/>
        </w:tabs>
        <w:autoSpaceDE w:val="0"/>
        <w:autoSpaceDN w:val="0"/>
        <w:adjustRightInd w:val="0"/>
        <w:ind w:left="720"/>
        <w:jc w:val="both"/>
      </w:pPr>
      <w:r w:rsidRPr="00D62340">
        <w:rPr>
          <w:i/>
          <w:iCs/>
        </w:rPr>
        <w:t>Vernonia missurica</w:t>
      </w:r>
      <w:r w:rsidRPr="00D62340">
        <w:rPr>
          <w:i/>
          <w:iCs/>
        </w:rPr>
        <w:tab/>
      </w:r>
      <w:r w:rsidR="003D775A" w:rsidRPr="00D62340">
        <w:t>I</w:t>
      </w:r>
      <w:r w:rsidRPr="00D62340">
        <w:t>ronweed</w:t>
      </w:r>
      <w:r w:rsidRPr="00D62340">
        <w:tab/>
      </w:r>
      <w:r w:rsidR="007F0A4E" w:rsidRPr="00D62340">
        <w:rPr>
          <w:u w:val="single"/>
        </w:rPr>
        <w:t>3.00</w:t>
      </w:r>
    </w:p>
    <w:p w14:paraId="50E66BFE" w14:textId="3AA366CB" w:rsidR="00BF1BBC" w:rsidRPr="00D62340" w:rsidRDefault="00BF1BBC" w:rsidP="005A52F7">
      <w:pPr>
        <w:widowControl w:val="0"/>
        <w:tabs>
          <w:tab w:val="right" w:pos="9360"/>
        </w:tabs>
        <w:ind w:left="720"/>
        <w:jc w:val="both"/>
      </w:pPr>
      <w:r w:rsidRPr="00D62340">
        <w:t>TOTAL</w:t>
      </w:r>
      <w:r w:rsidRPr="00D62340">
        <w:tab/>
      </w:r>
      <w:r w:rsidR="007F0A4E" w:rsidRPr="00D62340">
        <w:t>40.00</w:t>
      </w:r>
      <w:r w:rsidRPr="00D62340">
        <w:t xml:space="preserve"> ounces/acre</w:t>
      </w:r>
    </w:p>
    <w:p w14:paraId="32C9CF42" w14:textId="29AB426E" w:rsidR="00BF1BBC" w:rsidRPr="00D62340" w:rsidRDefault="00BF1BBC" w:rsidP="005A52F7">
      <w:pPr>
        <w:widowControl w:val="0"/>
        <w:tabs>
          <w:tab w:val="right" w:pos="9360"/>
        </w:tabs>
        <w:ind w:left="720"/>
        <w:jc w:val="both"/>
      </w:pPr>
      <w:r w:rsidRPr="00D62340">
        <w:tab/>
        <w:t xml:space="preserve">= </w:t>
      </w:r>
      <w:r w:rsidR="001E1C47" w:rsidRPr="00D62340">
        <w:t>2.</w:t>
      </w:r>
      <w:r w:rsidR="007F0A4E" w:rsidRPr="00D62340">
        <w:t>5</w:t>
      </w:r>
      <w:r w:rsidR="001E1C47" w:rsidRPr="00D62340">
        <w:t>0</w:t>
      </w:r>
      <w:r w:rsidRPr="00D62340">
        <w:t xml:space="preserve"> pounds/acre</w:t>
      </w:r>
    </w:p>
    <w:p w14:paraId="1671BB33" w14:textId="77777777" w:rsidR="00C07991" w:rsidRPr="00D62340" w:rsidRDefault="00C07991" w:rsidP="005A52F7">
      <w:pPr>
        <w:widowControl w:val="0"/>
        <w:tabs>
          <w:tab w:val="right" w:pos="9360"/>
        </w:tabs>
        <w:jc w:val="both"/>
      </w:pPr>
    </w:p>
    <w:p w14:paraId="24274BA7" w14:textId="2FFC32B0" w:rsidR="00C07991" w:rsidRPr="00D62340" w:rsidRDefault="00BF1BBC" w:rsidP="00D62340">
      <w:pPr>
        <w:widowControl w:val="0"/>
        <w:ind w:left="720" w:firstLine="360"/>
        <w:jc w:val="both"/>
      </w:pPr>
      <w:r w:rsidRPr="00D62340">
        <w:t>B.</w:t>
      </w:r>
      <w:r w:rsidRPr="00D62340">
        <w:tab/>
      </w:r>
      <w:r w:rsidR="00C07991" w:rsidRPr="00D62340">
        <w:t>Temporary Seed Mixture.  Must consist of annual rye (</w:t>
      </w:r>
      <w:r w:rsidR="00C07991" w:rsidRPr="00D62340">
        <w:rPr>
          <w:i/>
        </w:rPr>
        <w:t>Lolium multiflorum</w:t>
      </w:r>
      <w:r w:rsidR="00C07991" w:rsidRPr="00D62340">
        <w:t>), common oats (</w:t>
      </w:r>
      <w:r w:rsidR="00C07991" w:rsidRPr="00D62340">
        <w:rPr>
          <w:i/>
        </w:rPr>
        <w:t>Avena sativa</w:t>
      </w:r>
      <w:r w:rsidR="00C07991" w:rsidRPr="00D62340">
        <w:t xml:space="preserve">), or other approved equivalent.  Apply temporary seed at a rate of </w:t>
      </w:r>
      <w:r w:rsidR="004431F6" w:rsidRPr="00D62340">
        <w:t>40</w:t>
      </w:r>
      <w:r w:rsidR="003D775A" w:rsidRPr="00D62340">
        <w:t xml:space="preserve"> </w:t>
      </w:r>
      <w:r w:rsidR="00C07991" w:rsidRPr="00D62340">
        <w:t xml:space="preserve">pounds per acre on all disturbed areas across the project site.  Mix and apply temporary seed mixture with the </w:t>
      </w:r>
      <w:r w:rsidRPr="00D62340">
        <w:t>emergent wetland seed mixture</w:t>
      </w:r>
      <w:r w:rsidR="00C07991" w:rsidRPr="00D62340">
        <w:t>.</w:t>
      </w:r>
    </w:p>
    <w:p w14:paraId="128DFB05" w14:textId="18553FA9" w:rsidR="00674260" w:rsidRPr="00D62340" w:rsidRDefault="00674260" w:rsidP="00D62340">
      <w:pPr>
        <w:widowControl w:val="0"/>
        <w:jc w:val="both"/>
        <w:rPr>
          <w:snapToGrid w:val="0"/>
        </w:rPr>
      </w:pPr>
    </w:p>
    <w:p w14:paraId="0777A517" w14:textId="6D740EC7" w:rsidR="009C1853" w:rsidRPr="00D62340" w:rsidRDefault="00864A85" w:rsidP="00D62340">
      <w:pPr>
        <w:widowControl w:val="0"/>
        <w:ind w:firstLine="360"/>
        <w:jc w:val="both"/>
        <w:rPr>
          <w:snapToGrid w:val="0"/>
        </w:rPr>
      </w:pPr>
      <w:r w:rsidRPr="00D62340">
        <w:rPr>
          <w:b/>
        </w:rPr>
        <w:t>c.</w:t>
      </w:r>
      <w:r w:rsidRPr="00D62340">
        <w:rPr>
          <w:b/>
        </w:rPr>
        <w:tab/>
        <w:t>Construction.</w:t>
      </w:r>
    </w:p>
    <w:p w14:paraId="14052119" w14:textId="77777777" w:rsidR="00A9310F" w:rsidRPr="00D62340" w:rsidRDefault="00A9310F" w:rsidP="00D62340">
      <w:pPr>
        <w:widowControl w:val="0"/>
        <w:jc w:val="both"/>
      </w:pPr>
    </w:p>
    <w:p w14:paraId="3FB912AB" w14:textId="68A36B06" w:rsidR="005373D0" w:rsidRPr="00D62340" w:rsidRDefault="005373D0" w:rsidP="00D62340">
      <w:pPr>
        <w:widowControl w:val="0"/>
        <w:ind w:left="360" w:firstLine="360"/>
        <w:jc w:val="both"/>
      </w:pPr>
      <w:r w:rsidRPr="00D62340">
        <w:t>1.</w:t>
      </w:r>
      <w:r w:rsidRPr="00D62340">
        <w:tab/>
        <w:t>General Environmental Conditions.  Perform work only when directed by the Engineer.  Coordination is required to ensure rainfall does not result in soil moisture conditions that will cause excessive rutting during seeding operations.  To meet this requirement, it may be necessary to seed portions of the site as the grading is completed.  Failure to meet this requirement will not be an acceptable reason for not installing the seed as specified.</w:t>
      </w:r>
    </w:p>
    <w:p w14:paraId="3A0E1139" w14:textId="77777777" w:rsidR="005373D0" w:rsidRPr="00D62340" w:rsidRDefault="005373D0" w:rsidP="00D62340">
      <w:pPr>
        <w:widowControl w:val="0"/>
        <w:jc w:val="both"/>
      </w:pPr>
    </w:p>
    <w:p w14:paraId="48B78F26" w14:textId="2E7D138E" w:rsidR="005373D0" w:rsidRPr="00D62340" w:rsidRDefault="005373D0" w:rsidP="00D62340">
      <w:pPr>
        <w:widowControl w:val="0"/>
        <w:ind w:left="360"/>
        <w:jc w:val="both"/>
      </w:pPr>
      <w:r w:rsidRPr="00D62340">
        <w:t xml:space="preserve">Avoid soil compaction in seeding zones as much as possible.  Equipment access and travel should be routed around all seeding </w:t>
      </w:r>
      <w:r w:rsidR="00D62340" w:rsidRPr="00D62340">
        <w:t>areas and</w:t>
      </w:r>
      <w:r w:rsidRPr="00D62340">
        <w:t xml:space="preserve"> repeat passes over the same area should be limited during all grading and decompaction work.  Equipment having low unit pressure ground contact should be utilized whenever possible.  Prior to seeding, repair any ruts, rills or gullies greater than 2 inches in depth to create smooth continuous grades.</w:t>
      </w:r>
    </w:p>
    <w:p w14:paraId="75B10CD4" w14:textId="77777777" w:rsidR="0058216C" w:rsidRPr="00D62340" w:rsidRDefault="0058216C" w:rsidP="00D62340">
      <w:pPr>
        <w:widowControl w:val="0"/>
        <w:jc w:val="both"/>
      </w:pPr>
    </w:p>
    <w:p w14:paraId="6003929E" w14:textId="0F63F9BE" w:rsidR="0058216C" w:rsidRPr="00D62340" w:rsidRDefault="005373D0" w:rsidP="00D62340">
      <w:pPr>
        <w:widowControl w:val="0"/>
        <w:ind w:left="360"/>
        <w:jc w:val="both"/>
      </w:pPr>
      <w:r w:rsidRPr="00D62340">
        <w:t xml:space="preserve">Prepare site by measuring and correcting compaction within the wetland planting zones in the subsoil before </w:t>
      </w:r>
      <w:r w:rsidR="00E17178" w:rsidRPr="00D62340">
        <w:t>seeding</w:t>
      </w:r>
      <w:r w:rsidRPr="00D62340">
        <w:t xml:space="preserve">.  Prior to </w:t>
      </w:r>
      <w:r w:rsidR="00E17178" w:rsidRPr="00D62340">
        <w:t>seeding</w:t>
      </w:r>
      <w:r w:rsidRPr="00D62340">
        <w:t xml:space="preserve">, measure compaction in the subgrade with an approved soil compaction tester to a depth of 12 inches.  If readings average greater than 250 psi, the soil must be ripped, disked, or otherwise loosened to a depth of at least 12 inches </w:t>
      </w:r>
      <w:r w:rsidRPr="00D62340">
        <w:lastRenderedPageBreak/>
        <w:t>until compaction readings average below 250 psi to provide proper conditions for plant root growth.</w:t>
      </w:r>
    </w:p>
    <w:p w14:paraId="48526CD9" w14:textId="77777777" w:rsidR="005373D0" w:rsidRPr="00D62340" w:rsidRDefault="005373D0" w:rsidP="00D62340">
      <w:pPr>
        <w:widowControl w:val="0"/>
        <w:jc w:val="both"/>
      </w:pPr>
    </w:p>
    <w:p w14:paraId="1D268A30" w14:textId="6FD6F1CA" w:rsidR="005373D0" w:rsidRPr="00D62340" w:rsidRDefault="005373D0" w:rsidP="00D62340">
      <w:pPr>
        <w:widowControl w:val="0"/>
        <w:ind w:left="360"/>
        <w:jc w:val="both"/>
      </w:pPr>
      <w:r w:rsidRPr="00D62340">
        <w:t xml:space="preserve">Do not apply materials over snow or ice.  Do not apply seeds, seed mixtures, or slurries with seeds when wind conditions are such that materials would be carried beyond designated areas or materials would not be uniformly applied.  Do not undertake seeding and planting activities during stormy weather when excessive precipitation may result in washing of seeds and plantings away from location intended.  Do not sow seed where standing water is present.  Do not install plant materials during periods of temperature extremes when atmospheric temperature may drop below 36 </w:t>
      </w:r>
      <w:r w:rsidR="0058216C" w:rsidRPr="00D62340">
        <w:t>º</w:t>
      </w:r>
      <w:r w:rsidRPr="00D62340">
        <w:t xml:space="preserve">F or rise above 90 </w:t>
      </w:r>
      <w:r w:rsidR="0058216C" w:rsidRPr="00D62340">
        <w:t>º</w:t>
      </w:r>
      <w:r w:rsidRPr="00D62340">
        <w:t>F.</w:t>
      </w:r>
    </w:p>
    <w:p w14:paraId="6A90269B" w14:textId="77777777" w:rsidR="005373D0" w:rsidRPr="00D62340" w:rsidRDefault="005373D0" w:rsidP="00D62340">
      <w:pPr>
        <w:widowControl w:val="0"/>
        <w:jc w:val="both"/>
      </w:pPr>
    </w:p>
    <w:p w14:paraId="3725F9FA" w14:textId="77777777" w:rsidR="005373D0" w:rsidRPr="00D62340" w:rsidRDefault="005373D0" w:rsidP="00D62340">
      <w:pPr>
        <w:widowControl w:val="0"/>
        <w:ind w:left="360" w:firstLine="360"/>
        <w:jc w:val="both"/>
      </w:pPr>
      <w:r w:rsidRPr="00D62340">
        <w:t>2.</w:t>
      </w:r>
      <w:r w:rsidRPr="00D62340">
        <w:tab/>
        <w:t>Seeding Equipment.</w:t>
      </w:r>
    </w:p>
    <w:p w14:paraId="46F3B45A" w14:textId="77777777" w:rsidR="005373D0" w:rsidRPr="00D62340" w:rsidRDefault="005373D0" w:rsidP="00D62340">
      <w:pPr>
        <w:widowControl w:val="0"/>
        <w:jc w:val="both"/>
      </w:pPr>
    </w:p>
    <w:p w14:paraId="0E5AB3F2" w14:textId="77777777" w:rsidR="005373D0" w:rsidRPr="00D62340" w:rsidRDefault="005373D0" w:rsidP="00D62340">
      <w:pPr>
        <w:widowControl w:val="0"/>
        <w:ind w:left="720" w:firstLine="360"/>
        <w:jc w:val="both"/>
      </w:pPr>
      <w:r w:rsidRPr="00D62340">
        <w:t>A.</w:t>
      </w:r>
      <w:r w:rsidRPr="00D62340">
        <w:tab/>
        <w:t>Tractors and Crawlers.  Must have low-pressure flotation tires or broad tracks so that soil compaction is minimized in areas of site preparation or seeding activities.</w:t>
      </w:r>
    </w:p>
    <w:p w14:paraId="48B5F6D2" w14:textId="77777777" w:rsidR="005373D0" w:rsidRPr="00D62340" w:rsidRDefault="005373D0" w:rsidP="00D62340">
      <w:pPr>
        <w:widowControl w:val="0"/>
        <w:jc w:val="both"/>
      </w:pPr>
    </w:p>
    <w:p w14:paraId="07CAC111" w14:textId="77777777" w:rsidR="005373D0" w:rsidRPr="00D62340" w:rsidRDefault="005373D0" w:rsidP="00D62340">
      <w:pPr>
        <w:widowControl w:val="0"/>
        <w:ind w:left="720" w:firstLine="360"/>
        <w:jc w:val="both"/>
      </w:pPr>
      <w:r w:rsidRPr="00D62340">
        <w:t>B.</w:t>
      </w:r>
      <w:r w:rsidRPr="00D62340">
        <w:tab/>
        <w:t>Disc.  In good repair with sound unbroken blades; weighted, as necessary to achieve required tillage depth.</w:t>
      </w:r>
    </w:p>
    <w:p w14:paraId="085D5670" w14:textId="77777777" w:rsidR="005373D0" w:rsidRPr="00D62340" w:rsidRDefault="005373D0" w:rsidP="00D62340">
      <w:pPr>
        <w:widowControl w:val="0"/>
        <w:jc w:val="both"/>
      </w:pPr>
    </w:p>
    <w:p w14:paraId="7FC9AF12" w14:textId="77777777" w:rsidR="005373D0" w:rsidRPr="00D62340" w:rsidRDefault="005373D0" w:rsidP="00D62340">
      <w:pPr>
        <w:widowControl w:val="0"/>
        <w:ind w:left="720" w:firstLine="360"/>
        <w:jc w:val="both"/>
      </w:pPr>
      <w:r w:rsidRPr="00D62340">
        <w:t>C.</w:t>
      </w:r>
      <w:r w:rsidRPr="00D62340">
        <w:tab/>
        <w:t>Rollers or Cultipackers.  Minimum 6 inch diameter rollers; of sufficient weight to pulverize clods of soil.  To be used following rough grading on subgrade soils as a preparation for installation of seedbed soils.</w:t>
      </w:r>
    </w:p>
    <w:p w14:paraId="6F14103A" w14:textId="77777777" w:rsidR="005373D0" w:rsidRPr="00D62340" w:rsidRDefault="005373D0" w:rsidP="00D62340">
      <w:pPr>
        <w:widowControl w:val="0"/>
        <w:jc w:val="both"/>
      </w:pPr>
    </w:p>
    <w:p w14:paraId="6FBF6206" w14:textId="4369DE32" w:rsidR="005373D0" w:rsidRPr="00D62340" w:rsidRDefault="00E17178" w:rsidP="00D62340">
      <w:pPr>
        <w:widowControl w:val="0"/>
        <w:ind w:left="720" w:firstLine="360"/>
        <w:jc w:val="both"/>
      </w:pPr>
      <w:r w:rsidRPr="00D62340">
        <w:t>D</w:t>
      </w:r>
      <w:r w:rsidR="005373D0" w:rsidRPr="00D62340">
        <w:t>.</w:t>
      </w:r>
      <w:r w:rsidR="005373D0" w:rsidRPr="00D62340">
        <w:tab/>
        <w:t>Hydraulic Seeder.  Hydraulic seeding equipment must include a pump rated and operated at no less than 100 gallons per minute and no less than 100 psi pressure.  Ensure tank has a mechanical agitator powerful enough to keep seed in suspension in mixture.</w:t>
      </w:r>
    </w:p>
    <w:p w14:paraId="1C20822F" w14:textId="77777777" w:rsidR="005373D0" w:rsidRPr="00D62340" w:rsidRDefault="005373D0" w:rsidP="00D62340">
      <w:pPr>
        <w:widowControl w:val="0"/>
        <w:jc w:val="both"/>
      </w:pPr>
    </w:p>
    <w:p w14:paraId="262EFE3F" w14:textId="4F7E0366" w:rsidR="005373D0" w:rsidRPr="00D62340" w:rsidRDefault="00E17178" w:rsidP="00D62340">
      <w:pPr>
        <w:widowControl w:val="0"/>
        <w:ind w:left="720" w:firstLine="360"/>
        <w:jc w:val="both"/>
      </w:pPr>
      <w:r w:rsidRPr="00D62340">
        <w:t>E</w:t>
      </w:r>
      <w:r w:rsidR="005373D0" w:rsidRPr="00D62340">
        <w:t>.</w:t>
      </w:r>
      <w:r w:rsidR="005373D0" w:rsidRPr="00D62340">
        <w:tab/>
        <w:t>Spinning Disc Seeder.  When spinning disc seeders are used, mix individual seeds comprising mixture with an appropriate dispersal medium such as damp sterile sand or sawdust prior to sowing.</w:t>
      </w:r>
    </w:p>
    <w:p w14:paraId="73DC8110" w14:textId="77777777" w:rsidR="005373D0" w:rsidRPr="00D62340" w:rsidRDefault="005373D0" w:rsidP="00D62340">
      <w:pPr>
        <w:widowControl w:val="0"/>
        <w:jc w:val="both"/>
      </w:pPr>
    </w:p>
    <w:p w14:paraId="6D503C45" w14:textId="305534BA" w:rsidR="005373D0" w:rsidRPr="00D62340" w:rsidRDefault="00E17178" w:rsidP="00D62340">
      <w:pPr>
        <w:widowControl w:val="0"/>
        <w:ind w:left="720" w:firstLine="360"/>
        <w:jc w:val="both"/>
      </w:pPr>
      <w:r w:rsidRPr="00D62340">
        <w:t>F</w:t>
      </w:r>
      <w:r w:rsidR="005373D0" w:rsidRPr="00D62340">
        <w:t>.</w:t>
      </w:r>
      <w:r w:rsidR="005373D0" w:rsidRPr="00D62340">
        <w:tab/>
        <w:t>Tractor-drawn or Mounted Seeders.  Provide with a calibrated adjustable gate opening providing uniform flow over a width adapted to work and able to drop seed directly on prepared seedbed.</w:t>
      </w:r>
    </w:p>
    <w:p w14:paraId="3A250DD7" w14:textId="77777777" w:rsidR="005373D0" w:rsidRPr="00D62340" w:rsidRDefault="005373D0" w:rsidP="00D62340">
      <w:pPr>
        <w:widowControl w:val="0"/>
        <w:jc w:val="both"/>
      </w:pPr>
    </w:p>
    <w:p w14:paraId="3A90C4CD" w14:textId="77777777" w:rsidR="005373D0" w:rsidRPr="00D62340" w:rsidRDefault="005373D0" w:rsidP="00D62340">
      <w:pPr>
        <w:widowControl w:val="0"/>
        <w:ind w:left="360" w:firstLine="360"/>
        <w:jc w:val="both"/>
      </w:pPr>
      <w:r w:rsidRPr="00D62340">
        <w:t>3.</w:t>
      </w:r>
      <w:r w:rsidRPr="00D62340">
        <w:tab/>
        <w:t>Seasonal Limitations.  Complete the seeding from April 1 to June 15 or from September 15 to first frost.  Optimal wetland seeding time is October 1 through first frost to allow repeat freeze-thaw cycles to incorporate the seed into the substrate and provide cold stratification to break seed dormancy.  Ensure seeding is not being performed during periods of snow cover.</w:t>
      </w:r>
    </w:p>
    <w:p w14:paraId="5EDAC230" w14:textId="77777777" w:rsidR="005373D0" w:rsidRPr="00D62340" w:rsidRDefault="005373D0" w:rsidP="00D62340">
      <w:pPr>
        <w:widowControl w:val="0"/>
        <w:jc w:val="both"/>
      </w:pPr>
    </w:p>
    <w:p w14:paraId="0958A3DA" w14:textId="4FD480C9" w:rsidR="005373D0" w:rsidRPr="00D62340" w:rsidRDefault="005373D0" w:rsidP="00D62340">
      <w:pPr>
        <w:widowControl w:val="0"/>
        <w:ind w:left="360" w:firstLine="360"/>
        <w:jc w:val="both"/>
      </w:pPr>
      <w:r w:rsidRPr="00D62340">
        <w:t>4.</w:t>
      </w:r>
      <w:r w:rsidRPr="00D62340">
        <w:tab/>
        <w:t xml:space="preserve">Seed Installation.  Ensure layout of seed bed edges is completed by the Contractor’s surveyor locating the specified contour elevation shown on the plans.  The Engineer reserves the right to adjust bed lines without adjusting total seeded area, to meet field conditions, at no additional cost to the </w:t>
      </w:r>
      <w:r w:rsidR="00030D8B" w:rsidRPr="00D62340">
        <w:t>contract</w:t>
      </w:r>
      <w:r w:rsidRPr="00D62340">
        <w:t>.</w:t>
      </w:r>
    </w:p>
    <w:p w14:paraId="289291B4" w14:textId="77777777" w:rsidR="005373D0" w:rsidRPr="00D62340" w:rsidRDefault="005373D0" w:rsidP="00D62340">
      <w:pPr>
        <w:widowControl w:val="0"/>
        <w:jc w:val="both"/>
      </w:pPr>
    </w:p>
    <w:p w14:paraId="19EC6003" w14:textId="6D3FA714" w:rsidR="005373D0" w:rsidRPr="00D62340" w:rsidRDefault="00030D8B" w:rsidP="00D62340">
      <w:pPr>
        <w:widowControl w:val="0"/>
        <w:ind w:left="360"/>
        <w:jc w:val="both"/>
      </w:pPr>
      <w:r w:rsidRPr="00D62340">
        <w:t>Ensure s</w:t>
      </w:r>
      <w:r w:rsidR="005373D0" w:rsidRPr="00D62340">
        <w:t xml:space="preserve">eeding method(s) </w:t>
      </w:r>
      <w:r w:rsidRPr="00D62340">
        <w:t>ar</w:t>
      </w:r>
      <w:r w:rsidR="005373D0" w:rsidRPr="00D62340">
        <w:t xml:space="preserve">e approved by the Engineer prior to seed installation.  Hydroseeding equipment is </w:t>
      </w:r>
      <w:r w:rsidR="00A94E09" w:rsidRPr="00D62340">
        <w:t>prohibited</w:t>
      </w:r>
      <w:r w:rsidR="005373D0" w:rsidRPr="00D62340">
        <w:t xml:space="preserve">.  Seeding method(s) selected must ensure complete coverage of the areas to be seeded.  Ensure planting depth for seed mixes is not more than 1/4 inch deep.  Ensure wetland seeding is performed while the wetland is dry: either immediately following construction prior to inundation, or during periods of normal dry-down.  </w:t>
      </w:r>
      <w:r w:rsidR="005373D0" w:rsidRPr="00D62340">
        <w:lastRenderedPageBreak/>
        <w:t>Acceptable methods of wetland seed installation are listed below.</w:t>
      </w:r>
    </w:p>
    <w:p w14:paraId="1C2C20B8" w14:textId="77777777" w:rsidR="005373D0" w:rsidRPr="00D62340" w:rsidRDefault="005373D0" w:rsidP="00D62340">
      <w:pPr>
        <w:widowControl w:val="0"/>
        <w:jc w:val="both"/>
      </w:pPr>
    </w:p>
    <w:p w14:paraId="63EFED36" w14:textId="77777777" w:rsidR="005373D0" w:rsidRPr="00D62340" w:rsidRDefault="005373D0" w:rsidP="00D62340">
      <w:pPr>
        <w:widowControl w:val="0"/>
        <w:ind w:left="720" w:firstLine="360"/>
        <w:jc w:val="both"/>
        <w:rPr>
          <w:caps/>
        </w:rPr>
      </w:pPr>
      <w:r w:rsidRPr="00D62340">
        <w:rPr>
          <w:caps/>
        </w:rPr>
        <w:t>a.</w:t>
      </w:r>
      <w:r w:rsidRPr="00D62340">
        <w:rPr>
          <w:caps/>
        </w:rPr>
        <w:tab/>
      </w:r>
      <w:r w:rsidRPr="00D62340">
        <w:t>Broadcast Seeding</w:t>
      </w:r>
      <w:r w:rsidRPr="00D62340">
        <w:rPr>
          <w:caps/>
        </w:rPr>
        <w:t xml:space="preserve">.  </w:t>
      </w:r>
      <w:r w:rsidRPr="00D62340">
        <w:t>Apply the seed uniformly over the surface using a tractor-mounted combination seeder/cultipacker unit (Brillion, Truax Trillion, or equal).  Ensure the seeder is calibrated to uniformly apply the seed at the specified rate.  A cone seeder or other similar broadcasting equipment may also be used.  Ensure seed is uniformly applied at the specified rates.  Immediately following seeding, the seed must then be pressed into the surface using a cultipacker or roller, at depths not-to-exceed 1/4 inch.</w:t>
      </w:r>
    </w:p>
    <w:p w14:paraId="066C1D91" w14:textId="77777777" w:rsidR="005373D0" w:rsidRPr="00D62340" w:rsidRDefault="005373D0" w:rsidP="00D62340">
      <w:pPr>
        <w:widowControl w:val="0"/>
        <w:jc w:val="both"/>
      </w:pPr>
    </w:p>
    <w:p w14:paraId="7CB6FB32" w14:textId="77777777" w:rsidR="005373D0" w:rsidRPr="00D62340" w:rsidRDefault="005373D0" w:rsidP="00D62340">
      <w:pPr>
        <w:widowControl w:val="0"/>
        <w:ind w:left="720" w:firstLine="360"/>
        <w:jc w:val="both"/>
        <w:rPr>
          <w:caps/>
        </w:rPr>
      </w:pPr>
      <w:r w:rsidRPr="00D62340">
        <w:rPr>
          <w:caps/>
        </w:rPr>
        <w:t>b.</w:t>
      </w:r>
      <w:r w:rsidRPr="00D62340">
        <w:rPr>
          <w:caps/>
        </w:rPr>
        <w:tab/>
      </w:r>
      <w:r w:rsidRPr="00D62340">
        <w:t>Drill Seeding</w:t>
      </w:r>
      <w:r w:rsidRPr="00D62340">
        <w:rPr>
          <w:caps/>
        </w:rPr>
        <w:t xml:space="preserve">.  </w:t>
      </w:r>
      <w:r w:rsidRPr="00D62340">
        <w:t>A rangeland-type no-till drill (Truax, Tye, or equal) designed to plant native grasses and forbs may be used.  Ensure the seeder is calibrated to uniformly apply the seed at the specified rates.  Ensure equipment is adjusted to prevent seed from being installed deeper than 1/4 inch into the soil.</w:t>
      </w:r>
    </w:p>
    <w:p w14:paraId="12CF9DDC" w14:textId="77777777" w:rsidR="005373D0" w:rsidRPr="00D62340" w:rsidRDefault="005373D0" w:rsidP="00D62340">
      <w:pPr>
        <w:widowControl w:val="0"/>
        <w:jc w:val="both"/>
      </w:pPr>
    </w:p>
    <w:p w14:paraId="41E7BB97" w14:textId="3DF9A932" w:rsidR="005373D0" w:rsidRPr="00D62340" w:rsidRDefault="005373D0" w:rsidP="00D62340">
      <w:pPr>
        <w:widowControl w:val="0"/>
        <w:ind w:left="360" w:firstLine="360"/>
        <w:jc w:val="both"/>
      </w:pPr>
      <w:r w:rsidRPr="00D62340">
        <w:t>5.</w:t>
      </w:r>
      <w:r w:rsidRPr="00D62340">
        <w:tab/>
        <w:t xml:space="preserve">Performance Standard.  All seeded areas will be inspected by the Engineer and/or the Wetland Mitigation Specialist at the end of the first growing season for health, vigor, signs of erosion and bare areas.  All bare areas larger than 10 square feet will require reseeding with the seed mix appropriate to that location by the Contractor at no cost to the </w:t>
      </w:r>
      <w:r w:rsidR="00030D8B" w:rsidRPr="00D62340">
        <w:t>contract</w:t>
      </w:r>
      <w:r w:rsidRPr="00D62340">
        <w:t>.  Final acceptance of seeded areas will require 90 percent vegetative cover of originally seeded areas.  All seeding applications must comply with the requirements of this special provision.</w:t>
      </w:r>
    </w:p>
    <w:p w14:paraId="7214724F" w14:textId="77777777" w:rsidR="005373D0" w:rsidRPr="00D62340" w:rsidRDefault="005373D0" w:rsidP="00D62340">
      <w:pPr>
        <w:widowControl w:val="0"/>
        <w:jc w:val="both"/>
      </w:pPr>
    </w:p>
    <w:p w14:paraId="15723477" w14:textId="77777777" w:rsidR="005373D0" w:rsidRPr="00D62340" w:rsidRDefault="005373D0" w:rsidP="00D62340">
      <w:pPr>
        <w:widowControl w:val="0"/>
        <w:ind w:left="360" w:firstLine="360"/>
        <w:jc w:val="both"/>
      </w:pPr>
      <w:r w:rsidRPr="00D62340">
        <w:rPr>
          <w:bCs/>
        </w:rPr>
        <w:t>6.</w:t>
      </w:r>
      <w:r w:rsidRPr="00D62340">
        <w:rPr>
          <w:bCs/>
        </w:rPr>
        <w:tab/>
        <w:t xml:space="preserve">Final Acceptance and Warranty.  </w:t>
      </w:r>
      <w:r w:rsidRPr="00D62340">
        <w:t>The Contractor must warrant all plant material to be true to botanical name.</w:t>
      </w:r>
    </w:p>
    <w:p w14:paraId="59538522" w14:textId="77777777" w:rsidR="005373D0" w:rsidRPr="00D62340" w:rsidRDefault="005373D0" w:rsidP="00D62340">
      <w:pPr>
        <w:widowControl w:val="0"/>
        <w:jc w:val="both"/>
      </w:pPr>
    </w:p>
    <w:p w14:paraId="74274343" w14:textId="0696B4B2" w:rsidR="005373D0" w:rsidRPr="00D62340" w:rsidRDefault="005373D0" w:rsidP="00D62340">
      <w:pPr>
        <w:widowControl w:val="0"/>
        <w:ind w:left="720" w:firstLine="360"/>
        <w:jc w:val="both"/>
      </w:pPr>
      <w:r w:rsidRPr="00D62340">
        <w:t>A.</w:t>
      </w:r>
      <w:r w:rsidRPr="00D62340">
        <w:tab/>
        <w:t>The Contractor will not be responsible for abuse or damage by others, or unusual phenomena or incidents beyond the Contractors control which result from natural causes such as floods, lightning, storms, freezing rains, severe predation, winds over 60 mph, fires or vandalism.</w:t>
      </w:r>
    </w:p>
    <w:p w14:paraId="214C6058" w14:textId="77777777" w:rsidR="005373D0" w:rsidRPr="00D62340" w:rsidRDefault="005373D0" w:rsidP="00D62340">
      <w:pPr>
        <w:widowControl w:val="0"/>
        <w:jc w:val="both"/>
      </w:pPr>
    </w:p>
    <w:p w14:paraId="0A18E551" w14:textId="2EFF0974" w:rsidR="005373D0" w:rsidRPr="00D62340" w:rsidRDefault="005373D0" w:rsidP="00D62340">
      <w:pPr>
        <w:widowControl w:val="0"/>
        <w:ind w:left="720" w:firstLine="360"/>
        <w:jc w:val="both"/>
      </w:pPr>
      <w:r w:rsidRPr="00D62340">
        <w:t>B.</w:t>
      </w:r>
      <w:r w:rsidRPr="00D62340">
        <w:tab/>
        <w:t>Ensure the Contractor establishes a dense cover of herbaceous species on all wetland areas seeded under the contract.  The MDOT Wetland Mitigation Specialist will conduct a field inspection of all seeded areas at the end of the first and second full growing seasons.  Final acceptance will be granted at the end of the second full growing season.</w:t>
      </w:r>
    </w:p>
    <w:p w14:paraId="782203A1" w14:textId="77777777" w:rsidR="005373D0" w:rsidRPr="00D62340" w:rsidRDefault="005373D0" w:rsidP="00D62340">
      <w:pPr>
        <w:widowControl w:val="0"/>
        <w:jc w:val="both"/>
      </w:pPr>
    </w:p>
    <w:p w14:paraId="4BF221F6" w14:textId="0DA915CD" w:rsidR="005373D0" w:rsidRPr="00D62340" w:rsidRDefault="005373D0" w:rsidP="00D62340">
      <w:pPr>
        <w:widowControl w:val="0"/>
        <w:ind w:left="1080" w:firstLine="360"/>
        <w:jc w:val="both"/>
      </w:pPr>
      <w:r w:rsidRPr="00D62340">
        <w:t>(1)</w:t>
      </w:r>
      <w:r w:rsidRPr="00D62340">
        <w:tab/>
      </w:r>
      <w:r w:rsidR="00030D8B" w:rsidRPr="00D62340">
        <w:t>Ensure a</w:t>
      </w:r>
      <w:r w:rsidRPr="00D62340">
        <w:t xml:space="preserve">reas which do not meet the contract requirements </w:t>
      </w:r>
      <w:r w:rsidR="00030D8B" w:rsidRPr="00D62340">
        <w:t>ar</w:t>
      </w:r>
      <w:r w:rsidRPr="00D62340">
        <w:t>e reseeded within acceptable planting dates as directed by the Wetland Mitigation Specialist.</w:t>
      </w:r>
    </w:p>
    <w:p w14:paraId="230DB88E" w14:textId="77777777" w:rsidR="005373D0" w:rsidRPr="00D62340" w:rsidRDefault="005373D0" w:rsidP="00D62340">
      <w:pPr>
        <w:widowControl w:val="0"/>
        <w:jc w:val="both"/>
      </w:pPr>
    </w:p>
    <w:p w14:paraId="606DDF6C" w14:textId="77777777" w:rsidR="005373D0" w:rsidRPr="00D62340" w:rsidRDefault="005373D0" w:rsidP="00D62340">
      <w:pPr>
        <w:widowControl w:val="0"/>
        <w:ind w:left="1080" w:firstLine="360"/>
        <w:jc w:val="both"/>
      </w:pPr>
      <w:r w:rsidRPr="00D62340">
        <w:t>(2)</w:t>
      </w:r>
      <w:r w:rsidRPr="00D62340">
        <w:tab/>
        <w:t>The Wetland Mitigation Specialist will conduct a time meander search during the field inspections.  This procedure consists of a random search of 20 percent of the seeded areas.</w:t>
      </w:r>
    </w:p>
    <w:p w14:paraId="72212925" w14:textId="77777777" w:rsidR="005373D0" w:rsidRPr="00D62340" w:rsidRDefault="005373D0" w:rsidP="00D62340">
      <w:pPr>
        <w:widowControl w:val="0"/>
        <w:jc w:val="both"/>
      </w:pPr>
    </w:p>
    <w:p w14:paraId="7D345464" w14:textId="692535DD" w:rsidR="005373D0" w:rsidRPr="00D62340" w:rsidRDefault="005373D0" w:rsidP="00D62340">
      <w:pPr>
        <w:widowControl w:val="0"/>
        <w:ind w:left="1080" w:firstLine="360"/>
        <w:jc w:val="both"/>
        <w:rPr>
          <w:bCs/>
        </w:rPr>
      </w:pPr>
      <w:r w:rsidRPr="00D62340">
        <w:rPr>
          <w:color w:val="000000"/>
        </w:rPr>
        <w:t>(3)</w:t>
      </w:r>
      <w:r w:rsidRPr="00D62340">
        <w:rPr>
          <w:color w:val="000000"/>
        </w:rPr>
        <w:tab/>
        <w:t xml:space="preserve">Acceptance will be granted if the seeded areas meet the following parameters:  80 percent of species seeded are </w:t>
      </w:r>
      <w:r w:rsidRPr="00D62340">
        <w:t xml:space="preserve">present and 90 percent total cover is achieved.  </w:t>
      </w:r>
      <w:r w:rsidR="00030D8B" w:rsidRPr="00D62340">
        <w:t>Ensure a</w:t>
      </w:r>
      <w:r w:rsidRPr="00D62340">
        <w:t xml:space="preserve">reas requiring reseeding </w:t>
      </w:r>
      <w:r w:rsidR="00030D8B" w:rsidRPr="00D62340">
        <w:t>ar</w:t>
      </w:r>
      <w:r w:rsidRPr="00D62340">
        <w:t xml:space="preserve">e carried out as originally specified at no additional cost to the </w:t>
      </w:r>
      <w:r w:rsidR="00030D8B" w:rsidRPr="00D62340">
        <w:t>contract</w:t>
      </w:r>
      <w:r w:rsidRPr="00D62340">
        <w:t>.</w:t>
      </w:r>
    </w:p>
    <w:p w14:paraId="25B3B77C" w14:textId="77777777" w:rsidR="005373D0" w:rsidRPr="00D62340" w:rsidRDefault="005373D0" w:rsidP="00D62340">
      <w:pPr>
        <w:widowControl w:val="0"/>
        <w:jc w:val="both"/>
      </w:pPr>
    </w:p>
    <w:p w14:paraId="50AB804D" w14:textId="7168CDE6" w:rsidR="005373D0" w:rsidRPr="00D62340" w:rsidRDefault="005373D0" w:rsidP="00D62340">
      <w:pPr>
        <w:widowControl w:val="0"/>
        <w:ind w:left="360" w:firstLine="360"/>
        <w:jc w:val="both"/>
      </w:pPr>
      <w:r w:rsidRPr="00D62340">
        <w:rPr>
          <w:bCs/>
        </w:rPr>
        <w:t>7.</w:t>
      </w:r>
      <w:r w:rsidRPr="00D62340">
        <w:rPr>
          <w:bCs/>
        </w:rPr>
        <w:tab/>
        <w:t>Cleaning, Removal and Restoration</w:t>
      </w:r>
      <w:r w:rsidRPr="00D62340">
        <w:t xml:space="preserve">.  Upon completion of seed installation, remove from the site and legally dispose of all trash and debris including any material removed during grade preparation.  Restore existing wetland and upland areas damaged by operations under the contract.  Restoration will include finish grading and seeding as required to match existing grade and/or wetlands, and maintenance of restored areas.  </w:t>
      </w:r>
      <w:r w:rsidR="00030D8B" w:rsidRPr="00D62340">
        <w:t>Ensure a</w:t>
      </w:r>
      <w:r w:rsidRPr="00D62340">
        <w:t xml:space="preserve">ny damage by the </w:t>
      </w:r>
      <w:r w:rsidRPr="00D62340">
        <w:lastRenderedPageBreak/>
        <w:t xml:space="preserve">Contractor to established or newly seeded areas not within the project scope of work </w:t>
      </w:r>
      <w:r w:rsidR="00030D8B" w:rsidRPr="00D62340">
        <w:t>ar</w:t>
      </w:r>
      <w:r w:rsidRPr="00D62340">
        <w:t xml:space="preserve">e repaired and reseeded at no cost to the </w:t>
      </w:r>
      <w:r w:rsidR="00030D8B" w:rsidRPr="00D62340">
        <w:t>contract</w:t>
      </w:r>
      <w:r w:rsidRPr="00D62340">
        <w:t>.</w:t>
      </w:r>
    </w:p>
    <w:p w14:paraId="391D7C10" w14:textId="77777777" w:rsidR="001E02C6" w:rsidRPr="00D62340" w:rsidRDefault="001E02C6" w:rsidP="00D62340">
      <w:pPr>
        <w:widowControl w:val="0"/>
        <w:jc w:val="both"/>
        <w:rPr>
          <w:snapToGrid w:val="0"/>
        </w:rPr>
      </w:pPr>
    </w:p>
    <w:p w14:paraId="538299ED" w14:textId="5923EDA4" w:rsidR="00820550" w:rsidRPr="00D62340" w:rsidRDefault="00864A85" w:rsidP="00D62340">
      <w:pPr>
        <w:widowControl w:val="0"/>
        <w:ind w:firstLine="360"/>
        <w:jc w:val="both"/>
      </w:pPr>
      <w:r w:rsidRPr="00D62340">
        <w:rPr>
          <w:b/>
        </w:rPr>
        <w:t>d.</w:t>
      </w:r>
      <w:r w:rsidRPr="00D62340">
        <w:rPr>
          <w:b/>
        </w:rPr>
        <w:tab/>
        <w:t>Measurement and Payment.</w:t>
      </w:r>
      <w:r w:rsidRPr="00D62340">
        <w:t xml:space="preserve">  The completed work</w:t>
      </w:r>
      <w:r w:rsidR="009847B2" w:rsidRPr="00D62340">
        <w:t>,</w:t>
      </w:r>
      <w:r w:rsidRPr="00D62340">
        <w:t xml:space="preserve"> as described</w:t>
      </w:r>
      <w:r w:rsidR="009847B2" w:rsidRPr="00D62340">
        <w:t>,</w:t>
      </w:r>
      <w:r w:rsidRPr="00D62340">
        <w:t xml:space="preserve"> will be paid for </w:t>
      </w:r>
      <w:r w:rsidR="00D1309B" w:rsidRPr="00D62340">
        <w:t>in accordance with subsection 816.04 of the Standard Specifications for Construction and th</w:t>
      </w:r>
      <w:r w:rsidR="00C416AC" w:rsidRPr="00D62340">
        <w:t>is</w:t>
      </w:r>
      <w:r w:rsidR="00D1309B" w:rsidRPr="00D62340">
        <w:t xml:space="preserve"> pay item:</w:t>
      </w:r>
    </w:p>
    <w:p w14:paraId="326590B5" w14:textId="77777777" w:rsidR="00D1309B" w:rsidRPr="00D62340" w:rsidRDefault="00D1309B" w:rsidP="00D62340">
      <w:pPr>
        <w:widowControl w:val="0"/>
        <w:jc w:val="both"/>
      </w:pPr>
    </w:p>
    <w:p w14:paraId="5457F82E" w14:textId="77777777" w:rsidR="00820550" w:rsidRPr="00D62340" w:rsidRDefault="00820550" w:rsidP="00D62340">
      <w:pPr>
        <w:widowControl w:val="0"/>
        <w:tabs>
          <w:tab w:val="right" w:pos="9360"/>
        </w:tabs>
        <w:ind w:left="720"/>
        <w:jc w:val="both"/>
      </w:pPr>
      <w:r w:rsidRPr="00D62340">
        <w:rPr>
          <w:b/>
        </w:rPr>
        <w:t>Pay Item</w:t>
      </w:r>
      <w:r w:rsidRPr="00D62340">
        <w:tab/>
      </w:r>
      <w:r w:rsidRPr="00D62340">
        <w:rPr>
          <w:b/>
        </w:rPr>
        <w:t>Pay Unit</w:t>
      </w:r>
    </w:p>
    <w:p w14:paraId="4DD8E9CE" w14:textId="77777777" w:rsidR="00820550" w:rsidRPr="00D62340" w:rsidRDefault="00820550" w:rsidP="00637962">
      <w:pPr>
        <w:widowControl w:val="0"/>
        <w:jc w:val="both"/>
      </w:pPr>
    </w:p>
    <w:p w14:paraId="04DB1878" w14:textId="4292DC71" w:rsidR="00864A85" w:rsidRPr="00D62340" w:rsidRDefault="00825E4C" w:rsidP="00D62340">
      <w:pPr>
        <w:widowControl w:val="0"/>
        <w:tabs>
          <w:tab w:val="right" w:leader="dot" w:pos="9360"/>
        </w:tabs>
        <w:ind w:left="720"/>
        <w:jc w:val="both"/>
      </w:pPr>
      <w:r w:rsidRPr="00D62340">
        <w:rPr>
          <w:snapToGrid w:val="0"/>
        </w:rPr>
        <w:t>Slope Restoration, Wetland</w:t>
      </w:r>
      <w:r w:rsidR="00820550" w:rsidRPr="00D62340">
        <w:tab/>
      </w:r>
      <w:r w:rsidRPr="00D62340">
        <w:t>Square Yard</w:t>
      </w:r>
    </w:p>
    <w:sectPr w:rsidR="00864A85" w:rsidRPr="00D62340" w:rsidSect="00B3019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13C6" w14:textId="77777777" w:rsidR="0068399E" w:rsidRDefault="0068399E">
      <w:r>
        <w:separator/>
      </w:r>
    </w:p>
  </w:endnote>
  <w:endnote w:type="continuationSeparator" w:id="0">
    <w:p w14:paraId="57B62D9F" w14:textId="77777777" w:rsidR="0068399E" w:rsidRDefault="0068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771E" w14:textId="77777777" w:rsidR="00637962" w:rsidRDefault="00637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A0F2" w14:textId="77777777" w:rsidR="00637962" w:rsidRDefault="00637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D85B" w14:textId="77777777" w:rsidR="00637962" w:rsidRDefault="00637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18CF" w14:textId="77777777" w:rsidR="0068399E" w:rsidRDefault="0068399E">
      <w:r>
        <w:separator/>
      </w:r>
    </w:p>
  </w:footnote>
  <w:footnote w:type="continuationSeparator" w:id="0">
    <w:p w14:paraId="21059C28" w14:textId="77777777" w:rsidR="0068399E" w:rsidRDefault="00683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B625" w14:textId="77777777" w:rsidR="00637962" w:rsidRDefault="00637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6852" w14:textId="70361253" w:rsidR="00F87E5E" w:rsidRPr="00DF22F5" w:rsidRDefault="00B30194" w:rsidP="00637962">
    <w:pPr>
      <w:widowControl w:val="0"/>
      <w:jc w:val="right"/>
      <w:rPr>
        <w:sz w:val="24"/>
        <w:szCs w:val="24"/>
      </w:rPr>
    </w:pPr>
    <w:r w:rsidRPr="00B30194">
      <w:rPr>
        <w:sz w:val="24"/>
        <w:szCs w:val="24"/>
      </w:rPr>
      <w:t>20RD816(</w:t>
    </w:r>
    <w:r w:rsidR="00637962">
      <w:rPr>
        <w:sz w:val="24"/>
        <w:szCs w:val="24"/>
      </w:rPr>
      <w:t>C890</w:t>
    </w:r>
    <w:r w:rsidRPr="00B30194">
      <w:rPr>
        <w:sz w:val="24"/>
        <w:szCs w:val="24"/>
      </w:rPr>
      <w:t>)</w:t>
    </w:r>
  </w:p>
  <w:p w14:paraId="496224CC" w14:textId="0D8D1619" w:rsidR="00DE6E9B" w:rsidRPr="00DF22F5" w:rsidRDefault="0099369D" w:rsidP="00637962">
    <w:pPr>
      <w:widowControl w:val="0"/>
      <w:tabs>
        <w:tab w:val="center" w:pos="4680"/>
        <w:tab w:val="right" w:pos="9360"/>
      </w:tabs>
      <w:jc w:val="both"/>
      <w:rPr>
        <w:sz w:val="24"/>
        <w:szCs w:val="24"/>
      </w:rPr>
    </w:pPr>
    <w:r>
      <w:rPr>
        <w:sz w:val="24"/>
        <w:szCs w:val="24"/>
      </w:rPr>
      <w:t>OAK:V</w:t>
    </w:r>
    <w:r w:rsidR="00D62340">
      <w:rPr>
        <w:sz w:val="24"/>
        <w:szCs w:val="24"/>
      </w:rPr>
      <w:t>A</w:t>
    </w:r>
    <w:r>
      <w:rPr>
        <w:sz w:val="24"/>
        <w:szCs w:val="24"/>
      </w:rPr>
      <w:t>L</w:t>
    </w:r>
    <w:r w:rsidR="00F87E5E" w:rsidRPr="00DF22F5">
      <w:rPr>
        <w:sz w:val="24"/>
        <w:szCs w:val="24"/>
      </w:rPr>
      <w:tab/>
    </w:r>
    <w:r w:rsidR="00F87E5E" w:rsidRPr="00C51520">
      <w:rPr>
        <w:rStyle w:val="PageNumber"/>
        <w:sz w:val="24"/>
        <w:szCs w:val="24"/>
      </w:rPr>
      <w:fldChar w:fldCharType="begin"/>
    </w:r>
    <w:r w:rsidR="00F87E5E" w:rsidRPr="00903760">
      <w:rPr>
        <w:rStyle w:val="PageNumber"/>
        <w:sz w:val="24"/>
        <w:szCs w:val="24"/>
      </w:rPr>
      <w:instrText xml:space="preserve"> PAGE </w:instrText>
    </w:r>
    <w:r w:rsidR="00F87E5E" w:rsidRPr="00C51520">
      <w:rPr>
        <w:rStyle w:val="PageNumber"/>
        <w:sz w:val="24"/>
        <w:szCs w:val="24"/>
      </w:rPr>
      <w:fldChar w:fldCharType="separate"/>
    </w:r>
    <w:r w:rsidR="00F76D04">
      <w:rPr>
        <w:rStyle w:val="PageNumber"/>
        <w:noProof/>
        <w:sz w:val="24"/>
        <w:szCs w:val="24"/>
      </w:rPr>
      <w:t>6</w:t>
    </w:r>
    <w:r w:rsidR="00F87E5E" w:rsidRPr="00C51520">
      <w:rPr>
        <w:rStyle w:val="PageNumber"/>
        <w:sz w:val="24"/>
        <w:szCs w:val="24"/>
      </w:rPr>
      <w:fldChar w:fldCharType="end"/>
    </w:r>
    <w:r w:rsidR="00F87E5E" w:rsidRPr="00903760">
      <w:rPr>
        <w:rStyle w:val="PageNumber"/>
        <w:sz w:val="24"/>
        <w:szCs w:val="24"/>
      </w:rPr>
      <w:t xml:space="preserve"> of </w:t>
    </w:r>
    <w:r w:rsidR="00F87E5E" w:rsidRPr="00C51520">
      <w:rPr>
        <w:rStyle w:val="PageNumber"/>
        <w:sz w:val="24"/>
        <w:szCs w:val="24"/>
      </w:rPr>
      <w:fldChar w:fldCharType="begin"/>
    </w:r>
    <w:r w:rsidR="00F87E5E" w:rsidRPr="00903760">
      <w:rPr>
        <w:rStyle w:val="PageNumber"/>
        <w:sz w:val="24"/>
        <w:szCs w:val="24"/>
      </w:rPr>
      <w:instrText xml:space="preserve"> NUMPAGES </w:instrText>
    </w:r>
    <w:r w:rsidR="00F87E5E" w:rsidRPr="00C51520">
      <w:rPr>
        <w:rStyle w:val="PageNumber"/>
        <w:sz w:val="24"/>
        <w:szCs w:val="24"/>
      </w:rPr>
      <w:fldChar w:fldCharType="separate"/>
    </w:r>
    <w:r w:rsidR="00F76D04">
      <w:rPr>
        <w:rStyle w:val="PageNumber"/>
        <w:noProof/>
        <w:sz w:val="24"/>
        <w:szCs w:val="24"/>
      </w:rPr>
      <w:t>6</w:t>
    </w:r>
    <w:r w:rsidR="00F87E5E" w:rsidRPr="00C51520">
      <w:rPr>
        <w:rStyle w:val="PageNumber"/>
        <w:sz w:val="24"/>
        <w:szCs w:val="24"/>
      </w:rPr>
      <w:fldChar w:fldCharType="end"/>
    </w:r>
    <w:r w:rsidR="00F87E5E" w:rsidRPr="00903760">
      <w:rPr>
        <w:rStyle w:val="PageNumber"/>
        <w:sz w:val="24"/>
        <w:szCs w:val="24"/>
      </w:rPr>
      <w:tab/>
    </w:r>
    <w:r>
      <w:rPr>
        <w:rStyle w:val="PageNumber"/>
        <w:sz w:val="24"/>
        <w:szCs w:val="24"/>
      </w:rPr>
      <w:t>0</w:t>
    </w:r>
    <w:r w:rsidR="00637962">
      <w:rPr>
        <w:rStyle w:val="PageNumber"/>
        <w:sz w:val="24"/>
        <w:szCs w:val="24"/>
      </w:rPr>
      <w:t>5</w:t>
    </w:r>
    <w:r>
      <w:rPr>
        <w:rStyle w:val="PageNumber"/>
        <w:sz w:val="24"/>
        <w:szCs w:val="24"/>
      </w:rPr>
      <w:t>-0</w:t>
    </w:r>
    <w:r w:rsidR="00637962">
      <w:rPr>
        <w:rStyle w:val="PageNumber"/>
        <w:sz w:val="24"/>
        <w:szCs w:val="24"/>
      </w:rPr>
      <w:t>5</w:t>
    </w:r>
    <w:r>
      <w:rPr>
        <w:rStyle w:val="PageNumber"/>
        <w:sz w:val="24"/>
        <w:szCs w:val="24"/>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5F56" w14:textId="7C08AF0E" w:rsidR="00F87E5E" w:rsidRPr="00DF22F5" w:rsidRDefault="00057EA4" w:rsidP="00637962">
    <w:pPr>
      <w:widowControl w:val="0"/>
      <w:jc w:val="right"/>
      <w:rPr>
        <w:sz w:val="24"/>
        <w:szCs w:val="24"/>
      </w:rPr>
    </w:pPr>
    <w:r>
      <w:rPr>
        <w:sz w:val="24"/>
        <w:szCs w:val="24"/>
      </w:rPr>
      <w:t>20</w:t>
    </w:r>
    <w:r w:rsidR="00B30194">
      <w:rPr>
        <w:sz w:val="24"/>
        <w:szCs w:val="24"/>
      </w:rPr>
      <w:t>R</w:t>
    </w:r>
    <w:r w:rsidRPr="00DF22F5">
      <w:rPr>
        <w:sz w:val="24"/>
        <w:szCs w:val="24"/>
      </w:rPr>
      <w:t>D816</w:t>
    </w:r>
    <w:r w:rsidR="00F87E5E" w:rsidRPr="00DF22F5">
      <w:rPr>
        <w:sz w:val="24"/>
        <w:szCs w:val="24"/>
      </w:rPr>
      <w:t>(</w:t>
    </w:r>
    <w:r w:rsidR="00637962">
      <w:rPr>
        <w:sz w:val="24"/>
        <w:szCs w:val="24"/>
      </w:rPr>
      <w:t>C890</w:t>
    </w:r>
    <w:r w:rsidR="00F87E5E" w:rsidRPr="00DF22F5">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555"/>
    <w:multiLevelType w:val="hybridMultilevel"/>
    <w:tmpl w:val="3CC25558"/>
    <w:lvl w:ilvl="0" w:tplc="6BE80E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6A76C8"/>
    <w:multiLevelType w:val="hybridMultilevel"/>
    <w:tmpl w:val="CFE8721A"/>
    <w:lvl w:ilvl="0" w:tplc="00F897F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15594D"/>
    <w:multiLevelType w:val="hybridMultilevel"/>
    <w:tmpl w:val="410CE844"/>
    <w:lvl w:ilvl="0" w:tplc="93ACB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1957CB"/>
    <w:multiLevelType w:val="hybridMultilevel"/>
    <w:tmpl w:val="7F0A0DDA"/>
    <w:lvl w:ilvl="0" w:tplc="3E92F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DD418E"/>
    <w:multiLevelType w:val="hybridMultilevel"/>
    <w:tmpl w:val="4BFC97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651D4F"/>
    <w:multiLevelType w:val="hybridMultilevel"/>
    <w:tmpl w:val="07360848"/>
    <w:lvl w:ilvl="0" w:tplc="29169F9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DF4A2B"/>
    <w:multiLevelType w:val="hybridMultilevel"/>
    <w:tmpl w:val="B038C9FA"/>
    <w:lvl w:ilvl="0" w:tplc="CD048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C608C4"/>
    <w:multiLevelType w:val="hybridMultilevel"/>
    <w:tmpl w:val="AE8EFE7E"/>
    <w:lvl w:ilvl="0" w:tplc="BAE8F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6046645">
    <w:abstractNumId w:val="7"/>
  </w:num>
  <w:num w:numId="2" w16cid:durableId="676349887">
    <w:abstractNumId w:val="2"/>
  </w:num>
  <w:num w:numId="3" w16cid:durableId="1508131350">
    <w:abstractNumId w:val="3"/>
  </w:num>
  <w:num w:numId="4" w16cid:durableId="1422606124">
    <w:abstractNumId w:val="4"/>
  </w:num>
  <w:num w:numId="5" w16cid:durableId="1300379328">
    <w:abstractNumId w:val="6"/>
  </w:num>
  <w:num w:numId="6" w16cid:durableId="1090467057">
    <w:abstractNumId w:val="1"/>
  </w:num>
  <w:num w:numId="7" w16cid:durableId="862475559">
    <w:abstractNumId w:val="0"/>
  </w:num>
  <w:num w:numId="8" w16cid:durableId="1726635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A85"/>
    <w:rsid w:val="00001344"/>
    <w:rsid w:val="00011934"/>
    <w:rsid w:val="00014345"/>
    <w:rsid w:val="00015C2B"/>
    <w:rsid w:val="000202BC"/>
    <w:rsid w:val="00030D8B"/>
    <w:rsid w:val="00032DCF"/>
    <w:rsid w:val="00057EA4"/>
    <w:rsid w:val="0006780E"/>
    <w:rsid w:val="00077E38"/>
    <w:rsid w:val="000A2445"/>
    <w:rsid w:val="000B0773"/>
    <w:rsid w:val="000D6AFA"/>
    <w:rsid w:val="000E0151"/>
    <w:rsid w:val="000E3481"/>
    <w:rsid w:val="000F1B9E"/>
    <w:rsid w:val="000F6458"/>
    <w:rsid w:val="001162A0"/>
    <w:rsid w:val="00117C7A"/>
    <w:rsid w:val="001550A7"/>
    <w:rsid w:val="001824E8"/>
    <w:rsid w:val="00182D02"/>
    <w:rsid w:val="0018612C"/>
    <w:rsid w:val="001A71FF"/>
    <w:rsid w:val="001A750E"/>
    <w:rsid w:val="001B7E1A"/>
    <w:rsid w:val="001D7DB9"/>
    <w:rsid w:val="001E02C6"/>
    <w:rsid w:val="001E0A91"/>
    <w:rsid w:val="001E1C47"/>
    <w:rsid w:val="001F4FCE"/>
    <w:rsid w:val="002145C7"/>
    <w:rsid w:val="00237DEE"/>
    <w:rsid w:val="00254A06"/>
    <w:rsid w:val="00267B3E"/>
    <w:rsid w:val="00280428"/>
    <w:rsid w:val="002A762C"/>
    <w:rsid w:val="002C02FE"/>
    <w:rsid w:val="002C1498"/>
    <w:rsid w:val="002E02E5"/>
    <w:rsid w:val="002E1E30"/>
    <w:rsid w:val="002E4509"/>
    <w:rsid w:val="002F7E2A"/>
    <w:rsid w:val="00306821"/>
    <w:rsid w:val="00337A26"/>
    <w:rsid w:val="00346DDE"/>
    <w:rsid w:val="00374FA1"/>
    <w:rsid w:val="003A4FEB"/>
    <w:rsid w:val="003B6EF4"/>
    <w:rsid w:val="003C004B"/>
    <w:rsid w:val="003D06D5"/>
    <w:rsid w:val="003D563B"/>
    <w:rsid w:val="003D5822"/>
    <w:rsid w:val="003D775A"/>
    <w:rsid w:val="003F3239"/>
    <w:rsid w:val="00406517"/>
    <w:rsid w:val="004113AA"/>
    <w:rsid w:val="0041140D"/>
    <w:rsid w:val="00411633"/>
    <w:rsid w:val="00414383"/>
    <w:rsid w:val="00415E9A"/>
    <w:rsid w:val="004226BD"/>
    <w:rsid w:val="00432BC8"/>
    <w:rsid w:val="00442A48"/>
    <w:rsid w:val="004431F6"/>
    <w:rsid w:val="00456413"/>
    <w:rsid w:val="00476D27"/>
    <w:rsid w:val="004B19BD"/>
    <w:rsid w:val="004C29BC"/>
    <w:rsid w:val="004C2B01"/>
    <w:rsid w:val="004F0F32"/>
    <w:rsid w:val="004F137F"/>
    <w:rsid w:val="00507363"/>
    <w:rsid w:val="00521D3E"/>
    <w:rsid w:val="00521E29"/>
    <w:rsid w:val="0052687F"/>
    <w:rsid w:val="0052688F"/>
    <w:rsid w:val="005373D0"/>
    <w:rsid w:val="0054374C"/>
    <w:rsid w:val="00573F38"/>
    <w:rsid w:val="0058216C"/>
    <w:rsid w:val="00595C9D"/>
    <w:rsid w:val="00597FA9"/>
    <w:rsid w:val="005A198D"/>
    <w:rsid w:val="005A52F7"/>
    <w:rsid w:val="005B6309"/>
    <w:rsid w:val="005C1B23"/>
    <w:rsid w:val="005C7277"/>
    <w:rsid w:val="00625750"/>
    <w:rsid w:val="0063064C"/>
    <w:rsid w:val="00637962"/>
    <w:rsid w:val="0066724D"/>
    <w:rsid w:val="00674260"/>
    <w:rsid w:val="0068399E"/>
    <w:rsid w:val="006869B4"/>
    <w:rsid w:val="00690563"/>
    <w:rsid w:val="00696D46"/>
    <w:rsid w:val="006B3016"/>
    <w:rsid w:val="006E31C5"/>
    <w:rsid w:val="006F7CE4"/>
    <w:rsid w:val="00706E04"/>
    <w:rsid w:val="00716E5F"/>
    <w:rsid w:val="00735C03"/>
    <w:rsid w:val="0074568C"/>
    <w:rsid w:val="0076262F"/>
    <w:rsid w:val="00762DB4"/>
    <w:rsid w:val="00781C90"/>
    <w:rsid w:val="007A13AD"/>
    <w:rsid w:val="007A1C8B"/>
    <w:rsid w:val="007E2DEC"/>
    <w:rsid w:val="007E4B17"/>
    <w:rsid w:val="007E57F0"/>
    <w:rsid w:val="007F0A4E"/>
    <w:rsid w:val="007F509C"/>
    <w:rsid w:val="007F6201"/>
    <w:rsid w:val="00801BAC"/>
    <w:rsid w:val="008020E0"/>
    <w:rsid w:val="00807204"/>
    <w:rsid w:val="00820550"/>
    <w:rsid w:val="00825E4C"/>
    <w:rsid w:val="00835822"/>
    <w:rsid w:val="00844468"/>
    <w:rsid w:val="0086442A"/>
    <w:rsid w:val="00864A85"/>
    <w:rsid w:val="008728FD"/>
    <w:rsid w:val="00881796"/>
    <w:rsid w:val="00882A42"/>
    <w:rsid w:val="00886238"/>
    <w:rsid w:val="00891EE1"/>
    <w:rsid w:val="00895518"/>
    <w:rsid w:val="008A0EF6"/>
    <w:rsid w:val="008A1BEA"/>
    <w:rsid w:val="008D52BF"/>
    <w:rsid w:val="008D7EAC"/>
    <w:rsid w:val="00900C9C"/>
    <w:rsid w:val="00902EF6"/>
    <w:rsid w:val="00903760"/>
    <w:rsid w:val="00907F0A"/>
    <w:rsid w:val="0092313B"/>
    <w:rsid w:val="0092550A"/>
    <w:rsid w:val="00927290"/>
    <w:rsid w:val="00933F79"/>
    <w:rsid w:val="00940751"/>
    <w:rsid w:val="00940FC7"/>
    <w:rsid w:val="00941301"/>
    <w:rsid w:val="009419F4"/>
    <w:rsid w:val="00965256"/>
    <w:rsid w:val="009847B2"/>
    <w:rsid w:val="0099369D"/>
    <w:rsid w:val="00995CD7"/>
    <w:rsid w:val="009B46FE"/>
    <w:rsid w:val="009C1853"/>
    <w:rsid w:val="009E19E6"/>
    <w:rsid w:val="009F0BAD"/>
    <w:rsid w:val="00A00DED"/>
    <w:rsid w:val="00A174F6"/>
    <w:rsid w:val="00A217E2"/>
    <w:rsid w:val="00A253D6"/>
    <w:rsid w:val="00A318B0"/>
    <w:rsid w:val="00A44E7C"/>
    <w:rsid w:val="00A662AE"/>
    <w:rsid w:val="00A7712E"/>
    <w:rsid w:val="00A80021"/>
    <w:rsid w:val="00A875D1"/>
    <w:rsid w:val="00A92737"/>
    <w:rsid w:val="00A9310F"/>
    <w:rsid w:val="00A94E09"/>
    <w:rsid w:val="00A96FDE"/>
    <w:rsid w:val="00AA3A0E"/>
    <w:rsid w:val="00B20961"/>
    <w:rsid w:val="00B30194"/>
    <w:rsid w:val="00B32C31"/>
    <w:rsid w:val="00B33B56"/>
    <w:rsid w:val="00B351F5"/>
    <w:rsid w:val="00B6539E"/>
    <w:rsid w:val="00B70CBD"/>
    <w:rsid w:val="00B723C5"/>
    <w:rsid w:val="00B8151A"/>
    <w:rsid w:val="00B96D45"/>
    <w:rsid w:val="00B97B83"/>
    <w:rsid w:val="00BA0884"/>
    <w:rsid w:val="00BA4E4E"/>
    <w:rsid w:val="00BA4EEA"/>
    <w:rsid w:val="00BB1EEC"/>
    <w:rsid w:val="00BE4B62"/>
    <w:rsid w:val="00BF1BBC"/>
    <w:rsid w:val="00C06B7F"/>
    <w:rsid w:val="00C07991"/>
    <w:rsid w:val="00C13C7E"/>
    <w:rsid w:val="00C2529E"/>
    <w:rsid w:val="00C25C0A"/>
    <w:rsid w:val="00C416AC"/>
    <w:rsid w:val="00C46ADC"/>
    <w:rsid w:val="00C472BA"/>
    <w:rsid w:val="00C51520"/>
    <w:rsid w:val="00C525F7"/>
    <w:rsid w:val="00C810EC"/>
    <w:rsid w:val="00C86017"/>
    <w:rsid w:val="00C861FB"/>
    <w:rsid w:val="00C95E9F"/>
    <w:rsid w:val="00C96C5F"/>
    <w:rsid w:val="00C972C7"/>
    <w:rsid w:val="00CA06CB"/>
    <w:rsid w:val="00CB2DB9"/>
    <w:rsid w:val="00CE17F8"/>
    <w:rsid w:val="00D12B52"/>
    <w:rsid w:val="00D1309B"/>
    <w:rsid w:val="00D15B36"/>
    <w:rsid w:val="00D205ED"/>
    <w:rsid w:val="00D35119"/>
    <w:rsid w:val="00D356A4"/>
    <w:rsid w:val="00D547D6"/>
    <w:rsid w:val="00D56BE5"/>
    <w:rsid w:val="00D62340"/>
    <w:rsid w:val="00D66094"/>
    <w:rsid w:val="00D6625A"/>
    <w:rsid w:val="00D6788E"/>
    <w:rsid w:val="00DA3972"/>
    <w:rsid w:val="00DB20FF"/>
    <w:rsid w:val="00DB6204"/>
    <w:rsid w:val="00DC2E56"/>
    <w:rsid w:val="00DE57BD"/>
    <w:rsid w:val="00DE6E9B"/>
    <w:rsid w:val="00DF22F5"/>
    <w:rsid w:val="00DF466B"/>
    <w:rsid w:val="00E10266"/>
    <w:rsid w:val="00E17178"/>
    <w:rsid w:val="00E36727"/>
    <w:rsid w:val="00E5174E"/>
    <w:rsid w:val="00E54812"/>
    <w:rsid w:val="00E619AD"/>
    <w:rsid w:val="00E63B72"/>
    <w:rsid w:val="00E662EE"/>
    <w:rsid w:val="00E81EA3"/>
    <w:rsid w:val="00E83CC8"/>
    <w:rsid w:val="00E85B7F"/>
    <w:rsid w:val="00EA0E71"/>
    <w:rsid w:val="00EA6934"/>
    <w:rsid w:val="00ED2D56"/>
    <w:rsid w:val="00ED455B"/>
    <w:rsid w:val="00ED6294"/>
    <w:rsid w:val="00F22686"/>
    <w:rsid w:val="00F26E56"/>
    <w:rsid w:val="00F27DD6"/>
    <w:rsid w:val="00F30F7C"/>
    <w:rsid w:val="00F46951"/>
    <w:rsid w:val="00F47CAF"/>
    <w:rsid w:val="00F5018F"/>
    <w:rsid w:val="00F532D8"/>
    <w:rsid w:val="00F54F09"/>
    <w:rsid w:val="00F715FA"/>
    <w:rsid w:val="00F72F87"/>
    <w:rsid w:val="00F7561A"/>
    <w:rsid w:val="00F76D04"/>
    <w:rsid w:val="00F810C3"/>
    <w:rsid w:val="00F84D4F"/>
    <w:rsid w:val="00F87E5E"/>
    <w:rsid w:val="00F9742D"/>
    <w:rsid w:val="00FA10E4"/>
    <w:rsid w:val="00FB0E99"/>
    <w:rsid w:val="00FB73A6"/>
    <w:rsid w:val="00FC072A"/>
    <w:rsid w:val="00FE0BDE"/>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BC514"/>
  <w15:chartTrackingRefBased/>
  <w15:docId w15:val="{BA4EAD53-DEF9-4239-B753-6C51819B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9B"/>
    <w:rPr>
      <w:rFonts w:ascii="Arial" w:hAnsi="Arial" w:cs="Arial"/>
      <w:sz w:val="22"/>
      <w:szCs w:val="22"/>
    </w:rPr>
  </w:style>
  <w:style w:type="paragraph" w:styleId="Heading3">
    <w:name w:val="heading 3"/>
    <w:basedOn w:val="Normal"/>
    <w:next w:val="Normal"/>
    <w:link w:val="Heading3Char"/>
    <w:qFormat/>
    <w:rsid w:val="00F54F09"/>
    <w:pPr>
      <w:keepNext/>
      <w:jc w:val="center"/>
      <w:outlineLvl w:val="2"/>
    </w:pPr>
    <w:rPr>
      <w:rFonts w:cs="Times New Roman"/>
      <w:b/>
      <w:snapToGrid w:val="0"/>
      <w:spacing w:val="-3"/>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4A85"/>
    <w:pPr>
      <w:tabs>
        <w:tab w:val="center" w:pos="4320"/>
        <w:tab w:val="right" w:pos="8640"/>
      </w:tabs>
    </w:pPr>
  </w:style>
  <w:style w:type="paragraph" w:styleId="Footer">
    <w:name w:val="footer"/>
    <w:basedOn w:val="Normal"/>
    <w:rsid w:val="00864A85"/>
    <w:pPr>
      <w:tabs>
        <w:tab w:val="center" w:pos="4320"/>
        <w:tab w:val="right" w:pos="8640"/>
      </w:tabs>
    </w:pPr>
  </w:style>
  <w:style w:type="character" w:styleId="PageNumber">
    <w:name w:val="page number"/>
    <w:basedOn w:val="DefaultParagraphFont"/>
    <w:rsid w:val="00864A85"/>
  </w:style>
  <w:style w:type="character" w:customStyle="1" w:styleId="Heading3Char">
    <w:name w:val="Heading 3 Char"/>
    <w:link w:val="Heading3"/>
    <w:rsid w:val="00F54F09"/>
    <w:rPr>
      <w:rFonts w:ascii="Arial" w:hAnsi="Arial"/>
      <w:b/>
      <w:snapToGrid w:val="0"/>
      <w:spacing w:val="-3"/>
      <w:sz w:val="24"/>
    </w:rPr>
  </w:style>
  <w:style w:type="paragraph" w:styleId="ListParagraph">
    <w:name w:val="List Paragraph"/>
    <w:basedOn w:val="Normal"/>
    <w:uiPriority w:val="34"/>
    <w:qFormat/>
    <w:rsid w:val="00674260"/>
    <w:pPr>
      <w:ind w:left="720"/>
      <w:contextualSpacing/>
    </w:pPr>
  </w:style>
  <w:style w:type="paragraph" w:styleId="BalloonText">
    <w:name w:val="Balloon Text"/>
    <w:basedOn w:val="Normal"/>
    <w:link w:val="BalloonTextChar"/>
    <w:rsid w:val="009F0BAD"/>
    <w:rPr>
      <w:rFonts w:ascii="Tahoma" w:hAnsi="Tahoma" w:cs="Times New Roman"/>
      <w:sz w:val="16"/>
      <w:szCs w:val="16"/>
      <w:lang w:val="x-none" w:eastAsia="x-none"/>
    </w:rPr>
  </w:style>
  <w:style w:type="character" w:customStyle="1" w:styleId="BalloonTextChar">
    <w:name w:val="Balloon Text Char"/>
    <w:link w:val="BalloonText"/>
    <w:rsid w:val="009F0BAD"/>
    <w:rPr>
      <w:rFonts w:ascii="Tahoma" w:hAnsi="Tahoma" w:cs="Tahoma"/>
      <w:sz w:val="16"/>
      <w:szCs w:val="16"/>
    </w:rPr>
  </w:style>
  <w:style w:type="character" w:styleId="CommentReference">
    <w:name w:val="annotation reference"/>
    <w:rsid w:val="00907F0A"/>
    <w:rPr>
      <w:sz w:val="16"/>
      <w:szCs w:val="16"/>
    </w:rPr>
  </w:style>
  <w:style w:type="paragraph" w:styleId="CommentText">
    <w:name w:val="annotation text"/>
    <w:basedOn w:val="Normal"/>
    <w:link w:val="CommentTextChar"/>
    <w:rsid w:val="00907F0A"/>
    <w:rPr>
      <w:sz w:val="20"/>
      <w:szCs w:val="20"/>
    </w:rPr>
  </w:style>
  <w:style w:type="character" w:customStyle="1" w:styleId="CommentTextChar">
    <w:name w:val="Comment Text Char"/>
    <w:link w:val="CommentText"/>
    <w:rsid w:val="00907F0A"/>
    <w:rPr>
      <w:rFonts w:ascii="Arial" w:hAnsi="Arial" w:cs="Arial"/>
    </w:rPr>
  </w:style>
  <w:style w:type="paragraph" w:styleId="CommentSubject">
    <w:name w:val="annotation subject"/>
    <w:basedOn w:val="CommentText"/>
    <w:next w:val="CommentText"/>
    <w:link w:val="CommentSubjectChar"/>
    <w:rsid w:val="00907F0A"/>
    <w:rPr>
      <w:b/>
      <w:bCs/>
    </w:rPr>
  </w:style>
  <w:style w:type="character" w:customStyle="1" w:styleId="CommentSubjectChar">
    <w:name w:val="Comment Subject Char"/>
    <w:link w:val="CommentSubject"/>
    <w:rsid w:val="00907F0A"/>
    <w:rPr>
      <w:rFonts w:ascii="Arial" w:hAnsi="Arial" w:cs="Arial"/>
      <w:b/>
      <w:bCs/>
    </w:rPr>
  </w:style>
  <w:style w:type="paragraph" w:customStyle="1" w:styleId="level1">
    <w:name w:val="_level1"/>
    <w:rsid w:val="005B63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character" w:styleId="Hyperlink">
    <w:name w:val="Hyperlink"/>
    <w:rsid w:val="00D356A4"/>
    <w:rPr>
      <w:color w:val="0000FF"/>
      <w:u w:val="single"/>
    </w:rPr>
  </w:style>
  <w:style w:type="paragraph" w:styleId="Title">
    <w:name w:val="Title"/>
    <w:basedOn w:val="Normal"/>
    <w:link w:val="TitleChar"/>
    <w:qFormat/>
    <w:rsid w:val="00D356A4"/>
    <w:pPr>
      <w:jc w:val="center"/>
    </w:pPr>
    <w:rPr>
      <w:rFonts w:ascii="Times New Roman" w:hAnsi="Times New Roman" w:cs="Times New Roman"/>
      <w:b/>
      <w:sz w:val="24"/>
      <w:szCs w:val="20"/>
    </w:rPr>
  </w:style>
  <w:style w:type="character" w:customStyle="1" w:styleId="TitleChar">
    <w:name w:val="Title Char"/>
    <w:link w:val="Title"/>
    <w:rsid w:val="00D356A4"/>
    <w:rPr>
      <w:b/>
      <w:sz w:val="24"/>
    </w:rPr>
  </w:style>
  <w:style w:type="character" w:customStyle="1" w:styleId="st1">
    <w:name w:val="st1"/>
    <w:basedOn w:val="DefaultParagraphFont"/>
    <w:rsid w:val="005373D0"/>
  </w:style>
  <w:style w:type="paragraph" w:styleId="Revision">
    <w:name w:val="Revision"/>
    <w:hidden/>
    <w:uiPriority w:val="99"/>
    <w:semiHidden/>
    <w:rsid w:val="00E85B7F"/>
    <w:rPr>
      <w:rFonts w:ascii="Arial" w:hAnsi="Arial" w:cs="Arial"/>
      <w:sz w:val="22"/>
      <w:szCs w:val="22"/>
    </w:rPr>
  </w:style>
  <w:style w:type="paragraph" w:styleId="PlainText">
    <w:name w:val="Plain Text"/>
    <w:basedOn w:val="Normal"/>
    <w:link w:val="PlainTextChar"/>
    <w:uiPriority w:val="99"/>
    <w:unhideWhenUsed/>
    <w:rsid w:val="00E85B7F"/>
    <w:rPr>
      <w:rFonts w:ascii="Times New Roman" w:eastAsiaTheme="minorHAnsi" w:hAnsi="Times New Roman" w:cstheme="minorBidi"/>
      <w:sz w:val="24"/>
      <w:szCs w:val="21"/>
    </w:rPr>
  </w:style>
  <w:style w:type="character" w:customStyle="1" w:styleId="PlainTextChar">
    <w:name w:val="Plain Text Char"/>
    <w:basedOn w:val="DefaultParagraphFont"/>
    <w:link w:val="PlainText"/>
    <w:uiPriority w:val="99"/>
    <w:rsid w:val="00E85B7F"/>
    <w:rPr>
      <w:rFonts w:eastAsiaTheme="minorHAnsi"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63818">
      <w:bodyDiv w:val="1"/>
      <w:marLeft w:val="0"/>
      <w:marRight w:val="0"/>
      <w:marTop w:val="0"/>
      <w:marBottom w:val="0"/>
      <w:divBdr>
        <w:top w:val="none" w:sz="0" w:space="0" w:color="auto"/>
        <w:left w:val="none" w:sz="0" w:space="0" w:color="auto"/>
        <w:bottom w:val="none" w:sz="0" w:space="0" w:color="auto"/>
        <w:right w:val="none" w:sz="0" w:space="0" w:color="auto"/>
      </w:divBdr>
    </w:div>
    <w:div w:id="604535193">
      <w:bodyDiv w:val="1"/>
      <w:marLeft w:val="0"/>
      <w:marRight w:val="0"/>
      <w:marTop w:val="0"/>
      <w:marBottom w:val="0"/>
      <w:divBdr>
        <w:top w:val="none" w:sz="0" w:space="0" w:color="auto"/>
        <w:left w:val="none" w:sz="0" w:space="0" w:color="auto"/>
        <w:bottom w:val="none" w:sz="0" w:space="0" w:color="auto"/>
        <w:right w:val="none" w:sz="0" w:space="0" w:color="auto"/>
      </w:divBdr>
    </w:div>
    <w:div w:id="118830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epa.gov/wed/ecoregions/us/Eco_Level_III_U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DBF73-68FE-4452-BB81-02A62CD8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MICHIGAN</vt:lpstr>
    </vt:vector>
  </TitlesOfParts>
  <Company>URS</Company>
  <LinksUpToDate>false</LinksUpToDate>
  <CharactersWithSpaces>13540</CharactersWithSpaces>
  <SharedDoc>false</SharedDoc>
  <HLinks>
    <vt:vector size="6" baseType="variant">
      <vt:variant>
        <vt:i4>720896</vt:i4>
      </vt:variant>
      <vt:variant>
        <vt:i4>0</vt:i4>
      </vt:variant>
      <vt:variant>
        <vt:i4>0</vt:i4>
      </vt:variant>
      <vt:variant>
        <vt:i4>5</vt:i4>
      </vt:variant>
      <vt:variant>
        <vt:lpwstr>http://www.epa.gov/wed/pages/ecoregions/leveliii.htm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DParmerl</dc:creator>
  <cp:keywords/>
  <cp:lastModifiedBy>Pawelec, David B. (MDOT)</cp:lastModifiedBy>
  <cp:revision>13</cp:revision>
  <cp:lastPrinted>2021-06-24T14:38:00Z</cp:lastPrinted>
  <dcterms:created xsi:type="dcterms:W3CDTF">2023-01-19T13:31:00Z</dcterms:created>
  <dcterms:modified xsi:type="dcterms:W3CDTF">2023-05-05T13:55:00Z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2021-05-18T13:11:39Z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9d527a79-fcc5-44bb-a1cb-70334397fe67</vt:lpwstr>
  </property>
  <property fmtid="{D5CDD505-2E9C-101B-9397-08002B2CF9AE}" pid="8" name="MSIP_Label_2f46dfe0-534f-4c95-815c-5b1af86b9823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