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41CF" w14:textId="77777777" w:rsidR="00D92976" w:rsidRPr="00947352" w:rsidRDefault="00D92976" w:rsidP="00947352">
      <w:pPr>
        <w:widowControl w:val="0"/>
        <w:jc w:val="center"/>
        <w:rPr>
          <w:rFonts w:ascii="Arial" w:hAnsi="Arial" w:cs="Arial"/>
        </w:rPr>
      </w:pPr>
      <w:r w:rsidRPr="00947352">
        <w:rPr>
          <w:rFonts w:ascii="Arial" w:hAnsi="Arial" w:cs="Arial"/>
        </w:rPr>
        <w:t>MICHIGAN</w:t>
      </w:r>
    </w:p>
    <w:p w14:paraId="748F456A" w14:textId="77777777" w:rsidR="00D92976" w:rsidRPr="00947352" w:rsidRDefault="00D92976" w:rsidP="00947352">
      <w:pPr>
        <w:widowControl w:val="0"/>
        <w:jc w:val="center"/>
        <w:rPr>
          <w:rFonts w:ascii="Arial" w:hAnsi="Arial" w:cs="Arial"/>
        </w:rPr>
      </w:pPr>
      <w:r w:rsidRPr="00947352">
        <w:rPr>
          <w:rFonts w:ascii="Arial" w:hAnsi="Arial" w:cs="Arial"/>
        </w:rPr>
        <w:t>DEPARTMENT OF TRANSPORTATION</w:t>
      </w:r>
    </w:p>
    <w:p w14:paraId="3766DB96" w14:textId="77777777" w:rsidR="00D92976" w:rsidRPr="00947352" w:rsidRDefault="00D92976" w:rsidP="00947352">
      <w:pPr>
        <w:widowControl w:val="0"/>
        <w:jc w:val="center"/>
        <w:rPr>
          <w:rFonts w:ascii="Arial" w:hAnsi="Arial" w:cs="Arial"/>
        </w:rPr>
      </w:pPr>
    </w:p>
    <w:p w14:paraId="0002C883" w14:textId="77777777" w:rsidR="00D92976" w:rsidRPr="00947352" w:rsidRDefault="00D92976" w:rsidP="00947352">
      <w:pPr>
        <w:widowControl w:val="0"/>
        <w:jc w:val="center"/>
        <w:rPr>
          <w:rFonts w:ascii="Arial" w:hAnsi="Arial" w:cs="Arial"/>
        </w:rPr>
      </w:pPr>
      <w:r w:rsidRPr="00947352">
        <w:rPr>
          <w:rFonts w:ascii="Arial" w:hAnsi="Arial" w:cs="Arial"/>
        </w:rPr>
        <w:t>SPECIAL PROVISION</w:t>
      </w:r>
    </w:p>
    <w:p w14:paraId="05D2F3DA" w14:textId="77777777" w:rsidR="00D92976" w:rsidRPr="00947352" w:rsidRDefault="00D92976" w:rsidP="00947352">
      <w:pPr>
        <w:widowControl w:val="0"/>
        <w:jc w:val="center"/>
        <w:rPr>
          <w:rFonts w:ascii="Arial" w:hAnsi="Arial" w:cs="Arial"/>
        </w:rPr>
      </w:pPr>
      <w:r w:rsidRPr="00947352">
        <w:rPr>
          <w:rFonts w:ascii="Arial" w:hAnsi="Arial" w:cs="Arial"/>
        </w:rPr>
        <w:t>FOR</w:t>
      </w:r>
    </w:p>
    <w:p w14:paraId="08E1B6C3" w14:textId="09EC04DB" w:rsidR="00D92976" w:rsidRPr="00947352" w:rsidRDefault="000222A2" w:rsidP="00947352">
      <w:pPr>
        <w:widowControl w:val="0"/>
        <w:jc w:val="center"/>
        <w:rPr>
          <w:rFonts w:ascii="Arial" w:hAnsi="Arial" w:cs="Arial"/>
        </w:rPr>
      </w:pPr>
      <w:r w:rsidRPr="00947352">
        <w:rPr>
          <w:rFonts w:ascii="Arial" w:hAnsi="Arial" w:cs="Arial"/>
          <w:b/>
          <w:bCs/>
        </w:rPr>
        <w:t>POST, MAILBOX, MULTIPLE</w:t>
      </w:r>
      <w:r w:rsidR="000C3569" w:rsidRPr="00947352">
        <w:rPr>
          <w:rFonts w:ascii="Arial" w:hAnsi="Arial" w:cs="Arial"/>
          <w:b/>
          <w:bCs/>
        </w:rPr>
        <w:t xml:space="preserve"> MAILBOX</w:t>
      </w:r>
      <w:r w:rsidRPr="00947352">
        <w:rPr>
          <w:rFonts w:ascii="Arial" w:hAnsi="Arial" w:cs="Arial"/>
          <w:b/>
          <w:bCs/>
        </w:rPr>
        <w:t xml:space="preserve"> SUPPORT SYSTEM</w:t>
      </w:r>
    </w:p>
    <w:p w14:paraId="562CF981" w14:textId="77777777" w:rsidR="00D92976" w:rsidRPr="00466587" w:rsidRDefault="00D92976" w:rsidP="00947352">
      <w:pPr>
        <w:widowControl w:val="0"/>
        <w:jc w:val="both"/>
        <w:rPr>
          <w:rFonts w:ascii="Arial" w:hAnsi="Arial" w:cs="Arial"/>
        </w:rPr>
      </w:pPr>
    </w:p>
    <w:p w14:paraId="166CA01E" w14:textId="28FF5D60" w:rsidR="00D92976" w:rsidRPr="001606C7" w:rsidRDefault="000C1F4A" w:rsidP="00947352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proofErr w:type="gramStart"/>
      <w:r w:rsidRPr="001606C7">
        <w:rPr>
          <w:rFonts w:ascii="Arial" w:hAnsi="Arial" w:cs="Arial"/>
        </w:rPr>
        <w:t>GR</w:t>
      </w:r>
      <w:r w:rsidR="005C6812" w:rsidRPr="001606C7">
        <w:rPr>
          <w:rFonts w:ascii="Arial" w:hAnsi="Arial" w:cs="Arial"/>
        </w:rPr>
        <w:t>:</w:t>
      </w:r>
      <w:r w:rsidR="000222A2" w:rsidRPr="001606C7">
        <w:rPr>
          <w:rFonts w:ascii="Arial" w:hAnsi="Arial" w:cs="Arial"/>
        </w:rPr>
        <w:t>SRM</w:t>
      </w:r>
      <w:proofErr w:type="gramEnd"/>
      <w:r w:rsidR="00D92976" w:rsidRPr="001606C7">
        <w:rPr>
          <w:rFonts w:ascii="Arial" w:hAnsi="Arial" w:cs="Arial"/>
        </w:rPr>
        <w:tab/>
      </w:r>
      <w:r w:rsidR="00522BCD" w:rsidRPr="001606C7">
        <w:rPr>
          <w:rFonts w:ascii="Arial" w:hAnsi="Arial" w:cs="Arial"/>
        </w:rPr>
        <w:fldChar w:fldCharType="begin"/>
      </w:r>
      <w:r w:rsidR="00522BCD" w:rsidRPr="001606C7">
        <w:rPr>
          <w:rFonts w:ascii="Arial" w:hAnsi="Arial" w:cs="Arial"/>
        </w:rPr>
        <w:instrText xml:space="preserve"> PAGE  \* Arabic  \* MERGEFORMAT </w:instrText>
      </w:r>
      <w:r w:rsidR="00522BCD" w:rsidRPr="001606C7">
        <w:rPr>
          <w:rFonts w:ascii="Arial" w:hAnsi="Arial" w:cs="Arial"/>
        </w:rPr>
        <w:fldChar w:fldCharType="separate"/>
      </w:r>
      <w:r w:rsidR="00DA1E85" w:rsidRPr="001606C7">
        <w:rPr>
          <w:rFonts w:ascii="Arial" w:hAnsi="Arial" w:cs="Arial"/>
          <w:noProof/>
        </w:rPr>
        <w:t>1</w:t>
      </w:r>
      <w:r w:rsidR="00522BCD" w:rsidRPr="001606C7">
        <w:rPr>
          <w:rFonts w:ascii="Arial" w:hAnsi="Arial" w:cs="Arial"/>
        </w:rPr>
        <w:fldChar w:fldCharType="end"/>
      </w:r>
      <w:r w:rsidR="00522BCD" w:rsidRPr="001606C7">
        <w:rPr>
          <w:rFonts w:ascii="Arial" w:hAnsi="Arial" w:cs="Arial"/>
        </w:rPr>
        <w:t xml:space="preserve"> of </w:t>
      </w:r>
      <w:r w:rsidR="00522BCD" w:rsidRPr="001606C7">
        <w:rPr>
          <w:rFonts w:ascii="Arial" w:hAnsi="Arial" w:cs="Arial"/>
        </w:rPr>
        <w:fldChar w:fldCharType="begin"/>
      </w:r>
      <w:r w:rsidR="00522BCD" w:rsidRPr="001606C7">
        <w:rPr>
          <w:rFonts w:ascii="Arial" w:hAnsi="Arial" w:cs="Arial"/>
        </w:rPr>
        <w:instrText xml:space="preserve"> NUMPAGES  \* Arabic  \* MERGEFORMAT </w:instrText>
      </w:r>
      <w:r w:rsidR="00522BCD" w:rsidRPr="001606C7">
        <w:rPr>
          <w:rFonts w:ascii="Arial" w:hAnsi="Arial" w:cs="Arial"/>
        </w:rPr>
        <w:fldChar w:fldCharType="separate"/>
      </w:r>
      <w:r w:rsidR="00DA1E85" w:rsidRPr="001606C7">
        <w:rPr>
          <w:rFonts w:ascii="Arial" w:hAnsi="Arial" w:cs="Arial"/>
          <w:noProof/>
        </w:rPr>
        <w:t>2</w:t>
      </w:r>
      <w:r w:rsidR="00522BCD" w:rsidRPr="001606C7">
        <w:rPr>
          <w:rFonts w:ascii="Arial" w:hAnsi="Arial" w:cs="Arial"/>
        </w:rPr>
        <w:fldChar w:fldCharType="end"/>
      </w:r>
      <w:r w:rsidR="00CE4CF1" w:rsidRPr="001606C7">
        <w:rPr>
          <w:rFonts w:ascii="Arial" w:hAnsi="Arial" w:cs="Arial"/>
        </w:rPr>
        <w:tab/>
      </w:r>
      <w:r w:rsidR="00D92976" w:rsidRPr="001606C7">
        <w:rPr>
          <w:rFonts w:ascii="Arial" w:hAnsi="Arial" w:cs="Arial"/>
        </w:rPr>
        <w:t>APPR:</w:t>
      </w:r>
      <w:r w:rsidR="00F13C29" w:rsidRPr="001606C7">
        <w:rPr>
          <w:rFonts w:ascii="Arial" w:hAnsi="Arial" w:cs="Arial"/>
        </w:rPr>
        <w:t>NJM:DMG:</w:t>
      </w:r>
      <w:r w:rsidR="00981791">
        <w:rPr>
          <w:rFonts w:ascii="Arial" w:hAnsi="Arial" w:cs="Arial"/>
        </w:rPr>
        <w:t>10</w:t>
      </w:r>
      <w:r w:rsidR="00F13C29" w:rsidRPr="001606C7">
        <w:rPr>
          <w:rFonts w:ascii="Arial" w:hAnsi="Arial" w:cs="Arial"/>
        </w:rPr>
        <w:t>-</w:t>
      </w:r>
      <w:r w:rsidR="00981791">
        <w:rPr>
          <w:rFonts w:ascii="Arial" w:hAnsi="Arial" w:cs="Arial"/>
        </w:rPr>
        <w:t>23</w:t>
      </w:r>
      <w:r w:rsidR="00F13C29" w:rsidRPr="001606C7">
        <w:rPr>
          <w:rFonts w:ascii="Arial" w:hAnsi="Arial" w:cs="Arial"/>
        </w:rPr>
        <w:t>-23</w:t>
      </w:r>
    </w:p>
    <w:p w14:paraId="60476448" w14:textId="77777777" w:rsidR="00D92976" w:rsidRPr="00466587" w:rsidRDefault="00D92976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50D7443" w14:textId="34657642" w:rsidR="0094410C" w:rsidRPr="001606C7" w:rsidRDefault="00D92976" w:rsidP="00947352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b/>
          <w:bCs/>
          <w:sz w:val="22"/>
          <w:szCs w:val="22"/>
        </w:rPr>
        <w:t>a.</w:t>
      </w:r>
      <w:r w:rsidR="00CE4CF1" w:rsidRPr="001606C7">
        <w:rPr>
          <w:rFonts w:ascii="Arial" w:hAnsi="Arial" w:cs="Arial"/>
          <w:b/>
          <w:bCs/>
          <w:sz w:val="22"/>
          <w:szCs w:val="22"/>
        </w:rPr>
        <w:tab/>
      </w:r>
      <w:r w:rsidRPr="001606C7">
        <w:rPr>
          <w:rFonts w:ascii="Arial" w:hAnsi="Arial" w:cs="Arial"/>
          <w:b/>
          <w:bCs/>
          <w:sz w:val="22"/>
          <w:szCs w:val="22"/>
        </w:rPr>
        <w:t>Description.</w:t>
      </w:r>
      <w:r w:rsidRPr="001606C7">
        <w:rPr>
          <w:rFonts w:ascii="Arial" w:hAnsi="Arial" w:cs="Arial"/>
          <w:bCs/>
          <w:sz w:val="22"/>
          <w:szCs w:val="22"/>
        </w:rPr>
        <w:t xml:space="preserve">  </w:t>
      </w:r>
      <w:r w:rsidR="009F34E9" w:rsidRPr="001606C7">
        <w:rPr>
          <w:rFonts w:ascii="Arial" w:hAnsi="Arial" w:cs="Arial"/>
          <w:sz w:val="22"/>
          <w:szCs w:val="22"/>
        </w:rPr>
        <w:t xml:space="preserve">This work consists of removing, salvaging, and installing mailboxes on new multiple </w:t>
      </w:r>
      <w:r w:rsidR="000C3569" w:rsidRPr="001606C7">
        <w:rPr>
          <w:rFonts w:ascii="Arial" w:hAnsi="Arial" w:cs="Arial"/>
          <w:sz w:val="22"/>
          <w:szCs w:val="22"/>
        </w:rPr>
        <w:t xml:space="preserve">mailbox </w:t>
      </w:r>
      <w:r w:rsidR="009F34E9" w:rsidRPr="001606C7">
        <w:rPr>
          <w:rFonts w:ascii="Arial" w:hAnsi="Arial" w:cs="Arial"/>
          <w:sz w:val="22"/>
          <w:szCs w:val="22"/>
        </w:rPr>
        <w:t xml:space="preserve">support system supports as shown on the plans. </w:t>
      </w:r>
      <w:r w:rsidR="000C1F4A" w:rsidRPr="001606C7">
        <w:rPr>
          <w:rFonts w:ascii="Arial" w:hAnsi="Arial" w:cs="Arial"/>
          <w:sz w:val="22"/>
          <w:szCs w:val="22"/>
        </w:rPr>
        <w:t xml:space="preserve"> </w:t>
      </w:r>
      <w:r w:rsidR="009F34E9" w:rsidRPr="001606C7">
        <w:rPr>
          <w:rFonts w:ascii="Arial" w:hAnsi="Arial" w:cs="Arial"/>
          <w:sz w:val="22"/>
          <w:szCs w:val="22"/>
        </w:rPr>
        <w:t>Complete all work in accordance with this special provision, the plans, manufacturer</w:t>
      </w:r>
      <w:r w:rsidR="00DA1E85" w:rsidRPr="001606C7">
        <w:rPr>
          <w:rFonts w:ascii="Arial" w:hAnsi="Arial" w:cs="Arial"/>
          <w:sz w:val="22"/>
          <w:szCs w:val="22"/>
        </w:rPr>
        <w:t>’s</w:t>
      </w:r>
      <w:r w:rsidR="009F34E9" w:rsidRPr="001606C7">
        <w:rPr>
          <w:rFonts w:ascii="Arial" w:hAnsi="Arial" w:cs="Arial"/>
          <w:sz w:val="22"/>
          <w:szCs w:val="22"/>
        </w:rPr>
        <w:t xml:space="preserve"> requirements, the standard specifications and as directed by the Engineer.</w:t>
      </w:r>
    </w:p>
    <w:p w14:paraId="5F01F61E" w14:textId="77777777" w:rsidR="00D92976" w:rsidRPr="001606C7" w:rsidRDefault="00D92976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1B751CC" w14:textId="67AE01D1" w:rsidR="00FE483B" w:rsidRPr="001606C7" w:rsidRDefault="00D92976" w:rsidP="00947352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1606C7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="00CE4CF1" w:rsidRPr="001606C7">
        <w:rPr>
          <w:rFonts w:ascii="Arial" w:hAnsi="Arial" w:cs="Arial"/>
          <w:b/>
          <w:bCs/>
          <w:sz w:val="22"/>
          <w:szCs w:val="22"/>
        </w:rPr>
        <w:tab/>
      </w:r>
      <w:r w:rsidRPr="001606C7">
        <w:rPr>
          <w:rFonts w:ascii="Arial" w:hAnsi="Arial" w:cs="Arial"/>
          <w:b/>
          <w:bCs/>
          <w:sz w:val="22"/>
          <w:szCs w:val="22"/>
        </w:rPr>
        <w:t>Materials.</w:t>
      </w:r>
      <w:r w:rsidRPr="001606C7">
        <w:rPr>
          <w:rFonts w:ascii="Arial" w:hAnsi="Arial" w:cs="Arial"/>
          <w:sz w:val="22"/>
          <w:szCs w:val="22"/>
        </w:rPr>
        <w:t xml:space="preserve">  </w:t>
      </w:r>
      <w:r w:rsidR="001606C7">
        <w:rPr>
          <w:rFonts w:ascii="Arial" w:hAnsi="Arial" w:cs="Arial"/>
          <w:sz w:val="22"/>
          <w:szCs w:val="22"/>
        </w:rPr>
        <w:t xml:space="preserve">Furnish </w:t>
      </w:r>
      <w:r w:rsidR="00DF6020" w:rsidRPr="001606C7">
        <w:rPr>
          <w:rFonts w:ascii="Arial" w:hAnsi="Arial" w:cs="Arial"/>
          <w:sz w:val="22"/>
          <w:szCs w:val="22"/>
        </w:rPr>
        <w:t xml:space="preserve">new multiple </w:t>
      </w:r>
      <w:r w:rsidR="000C3569" w:rsidRPr="001606C7">
        <w:rPr>
          <w:rFonts w:ascii="Arial" w:hAnsi="Arial" w:cs="Arial"/>
          <w:sz w:val="22"/>
          <w:szCs w:val="22"/>
        </w:rPr>
        <w:t xml:space="preserve">mailbox </w:t>
      </w:r>
      <w:r w:rsidR="00DF6020" w:rsidRPr="001606C7">
        <w:rPr>
          <w:rFonts w:ascii="Arial" w:hAnsi="Arial" w:cs="Arial"/>
          <w:sz w:val="22"/>
          <w:szCs w:val="22"/>
        </w:rPr>
        <w:t>support system</w:t>
      </w:r>
      <w:r w:rsidR="000C3569" w:rsidRPr="001606C7">
        <w:rPr>
          <w:rFonts w:ascii="Arial" w:hAnsi="Arial" w:cs="Arial"/>
          <w:sz w:val="22"/>
          <w:szCs w:val="22"/>
        </w:rPr>
        <w:t>(s)</w:t>
      </w:r>
      <w:r w:rsidR="00DF6020" w:rsidRPr="001606C7">
        <w:rPr>
          <w:rFonts w:ascii="Arial" w:hAnsi="Arial" w:cs="Arial"/>
          <w:sz w:val="22"/>
          <w:szCs w:val="22"/>
        </w:rPr>
        <w:t xml:space="preserve"> at the plan locations from one of the </w:t>
      </w:r>
      <w:r w:rsidR="00865E75" w:rsidRPr="001606C7">
        <w:rPr>
          <w:rFonts w:ascii="Arial" w:hAnsi="Arial" w:cs="Arial"/>
          <w:sz w:val="22"/>
          <w:szCs w:val="22"/>
        </w:rPr>
        <w:t>following manufacturers</w:t>
      </w:r>
      <w:r w:rsidR="00835025" w:rsidRPr="001606C7">
        <w:rPr>
          <w:rFonts w:ascii="Arial" w:hAnsi="Arial" w:cs="Arial"/>
          <w:sz w:val="22"/>
          <w:szCs w:val="22"/>
        </w:rPr>
        <w:t>,</w:t>
      </w:r>
      <w:r w:rsidR="00865E75" w:rsidRPr="001606C7">
        <w:rPr>
          <w:rFonts w:ascii="Arial" w:hAnsi="Arial" w:cs="Arial"/>
          <w:sz w:val="22"/>
          <w:szCs w:val="22"/>
        </w:rPr>
        <w:t xml:space="preserve"> or </w:t>
      </w:r>
      <w:r w:rsidR="00835025" w:rsidRPr="001606C7">
        <w:rPr>
          <w:rFonts w:ascii="Arial" w:hAnsi="Arial" w:cs="Arial"/>
          <w:sz w:val="22"/>
          <w:szCs w:val="22"/>
        </w:rPr>
        <w:t xml:space="preserve">an </w:t>
      </w:r>
      <w:r w:rsidR="00865E75" w:rsidRPr="001606C7">
        <w:rPr>
          <w:rFonts w:ascii="Arial" w:hAnsi="Arial" w:cs="Arial"/>
          <w:sz w:val="22"/>
          <w:szCs w:val="22"/>
        </w:rPr>
        <w:t>approved equal:</w:t>
      </w:r>
    </w:p>
    <w:p w14:paraId="374E0231" w14:textId="198895E1" w:rsidR="00865E75" w:rsidRPr="00466587" w:rsidRDefault="00865E75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0549AF3" w14:textId="73DA8505" w:rsidR="00244A60" w:rsidRPr="00466587" w:rsidRDefault="00244A60" w:rsidP="00947352">
      <w:pPr>
        <w:widowControl w:val="0"/>
        <w:jc w:val="both"/>
        <w:rPr>
          <w:rFonts w:ascii="Arial" w:hAnsi="Arial" w:cs="Arial"/>
          <w:sz w:val="22"/>
          <w:szCs w:val="22"/>
        </w:rPr>
        <w:sectPr w:rsidR="00244A60" w:rsidRPr="00466587" w:rsidSect="009C0A79">
          <w:headerReference w:type="default" r:id="rId6"/>
          <w:headerReference w:type="first" r:id="rId7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24006950" w14:textId="187C2CB5" w:rsidR="00865E75" w:rsidRPr="001606C7" w:rsidRDefault="00125B69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Shur-Tite</w:t>
      </w:r>
      <w:r w:rsidR="00AE0EF8" w:rsidRPr="001606C7">
        <w:rPr>
          <w:rFonts w:ascii="Arial" w:hAnsi="Arial" w:cs="Arial"/>
          <w:sz w:val="22"/>
          <w:szCs w:val="22"/>
        </w:rPr>
        <w:t>®</w:t>
      </w:r>
      <w:r w:rsidR="00592AB9" w:rsidRPr="001606C7">
        <w:rPr>
          <w:rFonts w:ascii="Arial" w:hAnsi="Arial" w:cs="Arial"/>
          <w:sz w:val="22"/>
          <w:szCs w:val="22"/>
        </w:rPr>
        <w:t xml:space="preserve"> </w:t>
      </w:r>
      <w:r w:rsidR="00AE0EF8" w:rsidRPr="001606C7">
        <w:rPr>
          <w:rFonts w:ascii="Arial" w:hAnsi="Arial" w:cs="Arial"/>
          <w:sz w:val="22"/>
          <w:szCs w:val="22"/>
        </w:rPr>
        <w:t>Multiple Mailbox Support</w:t>
      </w:r>
      <w:r w:rsidR="00E86A49" w:rsidRPr="001606C7">
        <w:rPr>
          <w:rFonts w:ascii="Arial" w:hAnsi="Arial" w:cs="Arial"/>
          <w:sz w:val="22"/>
          <w:szCs w:val="22"/>
        </w:rPr>
        <w:t xml:space="preserve"> by:</w:t>
      </w:r>
    </w:p>
    <w:p w14:paraId="4D585F66" w14:textId="77777777" w:rsidR="001F6C28" w:rsidRPr="001606C7" w:rsidRDefault="001F6C28" w:rsidP="00947352">
      <w:pPr>
        <w:widowControl w:val="0"/>
        <w:rPr>
          <w:rFonts w:ascii="Arial" w:hAnsi="Arial" w:cs="Arial"/>
          <w:sz w:val="22"/>
          <w:szCs w:val="22"/>
        </w:rPr>
      </w:pPr>
    </w:p>
    <w:p w14:paraId="3E20CD65" w14:textId="212DFC7E" w:rsidR="00ED31B4" w:rsidRPr="001606C7" w:rsidRDefault="00E86A49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SHUR-TITE Products</w:t>
      </w:r>
    </w:p>
    <w:p w14:paraId="4A080A19" w14:textId="07E4E9B3" w:rsidR="00E86A49" w:rsidRPr="001606C7" w:rsidRDefault="00E86A49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 xml:space="preserve">105 </w:t>
      </w:r>
      <w:proofErr w:type="spellStart"/>
      <w:r w:rsidRPr="001606C7">
        <w:rPr>
          <w:rFonts w:ascii="Arial" w:hAnsi="Arial" w:cs="Arial"/>
          <w:sz w:val="22"/>
          <w:szCs w:val="22"/>
        </w:rPr>
        <w:t>Tradesmens</w:t>
      </w:r>
      <w:proofErr w:type="spellEnd"/>
      <w:r w:rsidRPr="001606C7">
        <w:rPr>
          <w:rFonts w:ascii="Arial" w:hAnsi="Arial" w:cs="Arial"/>
          <w:sz w:val="22"/>
          <w:szCs w:val="22"/>
        </w:rPr>
        <w:t xml:space="preserve"> Park Dr</w:t>
      </w:r>
    </w:p>
    <w:p w14:paraId="18EAFC89" w14:textId="460F03E1" w:rsidR="00E86A49" w:rsidRPr="001606C7" w:rsidRDefault="00E86A49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Hutto, TX</w:t>
      </w:r>
      <w:r w:rsidR="00332CDC" w:rsidRPr="001606C7">
        <w:rPr>
          <w:rFonts w:ascii="Arial" w:hAnsi="Arial" w:cs="Arial"/>
          <w:sz w:val="22"/>
          <w:szCs w:val="22"/>
        </w:rPr>
        <w:t xml:space="preserve"> 78634</w:t>
      </w:r>
    </w:p>
    <w:p w14:paraId="5D75D80E" w14:textId="352551E9" w:rsidR="00332CDC" w:rsidRPr="001606C7" w:rsidRDefault="004B7545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(</w:t>
      </w:r>
      <w:r w:rsidR="00332CDC" w:rsidRPr="001606C7">
        <w:rPr>
          <w:rFonts w:ascii="Arial" w:hAnsi="Arial" w:cs="Arial"/>
          <w:sz w:val="22"/>
          <w:szCs w:val="22"/>
        </w:rPr>
        <w:t>512</w:t>
      </w:r>
      <w:r w:rsidRPr="001606C7">
        <w:rPr>
          <w:rFonts w:ascii="Arial" w:hAnsi="Arial" w:cs="Arial"/>
          <w:sz w:val="22"/>
          <w:szCs w:val="22"/>
        </w:rPr>
        <w:t>)</w:t>
      </w:r>
      <w:r w:rsidR="009924E7" w:rsidRPr="001606C7">
        <w:rPr>
          <w:rFonts w:ascii="Arial" w:hAnsi="Arial" w:cs="Arial"/>
          <w:sz w:val="22"/>
          <w:szCs w:val="22"/>
        </w:rPr>
        <w:t xml:space="preserve"> </w:t>
      </w:r>
      <w:r w:rsidR="00332CDC" w:rsidRPr="001606C7">
        <w:rPr>
          <w:rFonts w:ascii="Arial" w:hAnsi="Arial" w:cs="Arial"/>
          <w:sz w:val="22"/>
          <w:szCs w:val="22"/>
        </w:rPr>
        <w:t>218-9500</w:t>
      </w:r>
    </w:p>
    <w:p w14:paraId="4626EF50" w14:textId="76C17700" w:rsidR="00332CDC" w:rsidRPr="001606C7" w:rsidRDefault="00000000" w:rsidP="00947352">
      <w:pPr>
        <w:widowControl w:val="0"/>
        <w:rPr>
          <w:rFonts w:ascii="Arial" w:hAnsi="Arial" w:cs="Arial"/>
          <w:sz w:val="22"/>
          <w:szCs w:val="22"/>
        </w:rPr>
      </w:pPr>
      <w:hyperlink r:id="rId8" w:history="1">
        <w:r w:rsidR="00F46773" w:rsidRPr="001606C7">
          <w:rPr>
            <w:rStyle w:val="Hyperlink"/>
            <w:rFonts w:ascii="Arial" w:hAnsi="Arial" w:cs="Arial"/>
            <w:sz w:val="22"/>
            <w:szCs w:val="22"/>
          </w:rPr>
          <w:t>https://shur-tite.com</w:t>
        </w:r>
      </w:hyperlink>
    </w:p>
    <w:p w14:paraId="1E561CA5" w14:textId="77777777" w:rsidR="00332CDC" w:rsidRPr="001606C7" w:rsidRDefault="00332CDC" w:rsidP="00947352">
      <w:pPr>
        <w:widowControl w:val="0"/>
        <w:ind w:firstLine="360"/>
        <w:rPr>
          <w:rFonts w:ascii="Arial" w:hAnsi="Arial" w:cs="Arial"/>
          <w:sz w:val="22"/>
          <w:szCs w:val="22"/>
        </w:rPr>
      </w:pPr>
    </w:p>
    <w:p w14:paraId="464F0E54" w14:textId="1E815ADB" w:rsidR="00AE0EF8" w:rsidRPr="001606C7" w:rsidRDefault="00AE0EF8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NEX Multiple Mailbox Support System</w:t>
      </w:r>
      <w:r w:rsidR="001A0F49" w:rsidRPr="001606C7">
        <w:rPr>
          <w:rFonts w:ascii="Arial" w:hAnsi="Arial" w:cs="Arial"/>
          <w:sz w:val="22"/>
          <w:szCs w:val="22"/>
        </w:rPr>
        <w:t xml:space="preserve"> by:</w:t>
      </w:r>
    </w:p>
    <w:p w14:paraId="766AFA28" w14:textId="77777777" w:rsidR="001F6C28" w:rsidRPr="001606C7" w:rsidRDefault="001F6C28" w:rsidP="00947352">
      <w:pPr>
        <w:widowControl w:val="0"/>
        <w:rPr>
          <w:rFonts w:ascii="Arial" w:hAnsi="Arial" w:cs="Arial"/>
          <w:sz w:val="22"/>
          <w:szCs w:val="22"/>
        </w:rPr>
      </w:pPr>
    </w:p>
    <w:p w14:paraId="66373D50" w14:textId="34410623" w:rsidR="001A0F49" w:rsidRPr="001606C7" w:rsidRDefault="001A0F49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Zilla Corporation</w:t>
      </w:r>
    </w:p>
    <w:p w14:paraId="7C83FA41" w14:textId="22C36721" w:rsidR="001A0F49" w:rsidRPr="001606C7" w:rsidRDefault="00D26705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2275 W Midway Blvd</w:t>
      </w:r>
      <w:r w:rsidR="00D74CDB" w:rsidRPr="001606C7">
        <w:rPr>
          <w:rFonts w:ascii="Arial" w:hAnsi="Arial" w:cs="Arial"/>
          <w:sz w:val="22"/>
          <w:szCs w:val="22"/>
        </w:rPr>
        <w:t xml:space="preserve"> # C</w:t>
      </w:r>
    </w:p>
    <w:p w14:paraId="43950C44" w14:textId="77777777" w:rsidR="00F46773" w:rsidRPr="001606C7" w:rsidRDefault="00D74CDB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Broomfield, CO 80020</w:t>
      </w:r>
    </w:p>
    <w:p w14:paraId="07C9B148" w14:textId="4B48D15F" w:rsidR="009924E7" w:rsidRPr="001606C7" w:rsidRDefault="009924E7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(720) 880-6700</w:t>
      </w:r>
    </w:p>
    <w:p w14:paraId="0224D2D5" w14:textId="35C06BF8" w:rsidR="00AF710B" w:rsidRPr="001606C7" w:rsidRDefault="00827349" w:rsidP="00947352">
      <w:pPr>
        <w:widowControl w:val="0"/>
        <w:rPr>
          <w:rFonts w:ascii="Arial" w:hAnsi="Arial" w:cs="Arial"/>
          <w:sz w:val="22"/>
          <w:szCs w:val="22"/>
        </w:rPr>
      </w:pPr>
      <w:hyperlink r:id="rId9" w:history="1">
        <w:r w:rsidRPr="001606C7">
          <w:rPr>
            <w:rStyle w:val="Hyperlink"/>
            <w:rFonts w:ascii="Arial" w:hAnsi="Arial" w:cs="Arial"/>
            <w:sz w:val="22"/>
            <w:szCs w:val="22"/>
          </w:rPr>
          <w:t>https://zillarac.com</w:t>
        </w:r>
      </w:hyperlink>
    </w:p>
    <w:p w14:paraId="5D15BE50" w14:textId="77777777" w:rsidR="004370A4" w:rsidRPr="001606C7" w:rsidRDefault="004370A4" w:rsidP="00947352">
      <w:pPr>
        <w:widowControl w:val="0"/>
        <w:ind w:firstLine="360"/>
        <w:rPr>
          <w:rFonts w:ascii="Arial" w:hAnsi="Arial" w:cs="Arial"/>
          <w:sz w:val="22"/>
          <w:szCs w:val="22"/>
        </w:rPr>
      </w:pPr>
    </w:p>
    <w:p w14:paraId="375DB9A5" w14:textId="7F101BC1" w:rsidR="00E55B8F" w:rsidRPr="001606C7" w:rsidRDefault="00E55B8F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TAPCO Multiple Mailbox Support Tube</w:t>
      </w:r>
      <w:r w:rsidR="00F646A0" w:rsidRPr="001606C7">
        <w:rPr>
          <w:rFonts w:ascii="Arial" w:hAnsi="Arial" w:cs="Arial"/>
          <w:sz w:val="22"/>
          <w:szCs w:val="22"/>
        </w:rPr>
        <w:t xml:space="preserve"> by:</w:t>
      </w:r>
    </w:p>
    <w:p w14:paraId="57E0FF20" w14:textId="77777777" w:rsidR="001F6C28" w:rsidRPr="001606C7" w:rsidRDefault="001F6C28" w:rsidP="00947352">
      <w:pPr>
        <w:widowControl w:val="0"/>
        <w:rPr>
          <w:rFonts w:ascii="Arial" w:hAnsi="Arial" w:cs="Arial"/>
          <w:sz w:val="22"/>
          <w:szCs w:val="22"/>
        </w:rPr>
      </w:pPr>
    </w:p>
    <w:p w14:paraId="6571D03E" w14:textId="75DBCEB5" w:rsidR="00F646A0" w:rsidRPr="001606C7" w:rsidRDefault="00F646A0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TAPCO – Traffic &amp; Safety Products Control Co., Inc.</w:t>
      </w:r>
    </w:p>
    <w:p w14:paraId="2D7CA594" w14:textId="624A8C93" w:rsidR="000020E5" w:rsidRPr="001606C7" w:rsidRDefault="000020E5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5100 W. Brown Deer Rd</w:t>
      </w:r>
    </w:p>
    <w:p w14:paraId="599C4E02" w14:textId="09B9C6E4" w:rsidR="000020E5" w:rsidRPr="001606C7" w:rsidRDefault="000020E5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Brown Deer, WI 53223</w:t>
      </w:r>
    </w:p>
    <w:p w14:paraId="69061AA2" w14:textId="4E07F6A1" w:rsidR="000020E5" w:rsidRPr="001606C7" w:rsidRDefault="00315E23" w:rsidP="00947352">
      <w:pPr>
        <w:widowControl w:val="0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(800) 236-0112</w:t>
      </w:r>
    </w:p>
    <w:p w14:paraId="25BE6674" w14:textId="0108FAB1" w:rsidR="00315E23" w:rsidRPr="00466587" w:rsidRDefault="00000000" w:rsidP="00947352">
      <w:pPr>
        <w:widowControl w:val="0"/>
        <w:rPr>
          <w:rFonts w:ascii="Arial" w:hAnsi="Arial" w:cs="Arial"/>
          <w:sz w:val="22"/>
          <w:szCs w:val="22"/>
        </w:rPr>
      </w:pPr>
      <w:hyperlink r:id="rId10" w:history="1">
        <w:r w:rsidR="00872D10" w:rsidRPr="001606C7">
          <w:rPr>
            <w:rStyle w:val="Hyperlink"/>
            <w:rFonts w:ascii="Arial" w:hAnsi="Arial" w:cs="Arial"/>
            <w:sz w:val="22"/>
            <w:szCs w:val="22"/>
          </w:rPr>
          <w:t>https://www.tapconet.com</w:t>
        </w:r>
      </w:hyperlink>
    </w:p>
    <w:p w14:paraId="18C907D0" w14:textId="77777777" w:rsidR="00244A60" w:rsidRPr="00466587" w:rsidRDefault="00244A60" w:rsidP="00947352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  <w:sectPr w:rsidR="00244A60" w:rsidRPr="00466587" w:rsidSect="00244A60">
          <w:type w:val="continuous"/>
          <w:pgSz w:w="12240" w:h="15840" w:code="1"/>
          <w:pgMar w:top="1440" w:right="1440" w:bottom="1440" w:left="1440" w:header="720" w:footer="720" w:gutter="0"/>
          <w:cols w:num="3" w:space="720"/>
          <w:noEndnote/>
          <w:titlePg/>
          <w:docGrid w:linePitch="326"/>
        </w:sectPr>
      </w:pPr>
    </w:p>
    <w:p w14:paraId="2FE15305" w14:textId="77777777" w:rsidR="001F6C28" w:rsidRPr="00466587" w:rsidRDefault="001F6C28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D57D422" w14:textId="1F34E696" w:rsidR="00FE483B" w:rsidRPr="00466587" w:rsidRDefault="0039081F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sz w:val="22"/>
          <w:szCs w:val="22"/>
        </w:rPr>
        <w:t xml:space="preserve">Furnish a General Certification in accordance with the </w:t>
      </w:r>
      <w:r w:rsidRPr="00466587">
        <w:rPr>
          <w:rFonts w:ascii="Arial" w:hAnsi="Arial" w:cs="Arial"/>
          <w:i/>
          <w:iCs/>
          <w:sz w:val="22"/>
          <w:szCs w:val="22"/>
        </w:rPr>
        <w:t xml:space="preserve">MQAP Manual </w:t>
      </w:r>
      <w:r w:rsidRPr="00466587">
        <w:rPr>
          <w:rFonts w:ascii="Arial" w:hAnsi="Arial" w:cs="Arial"/>
          <w:sz w:val="22"/>
          <w:szCs w:val="22"/>
        </w:rPr>
        <w:t xml:space="preserve">for the multiple </w:t>
      </w:r>
      <w:r w:rsidR="000C3569" w:rsidRPr="00466587">
        <w:rPr>
          <w:rFonts w:ascii="Arial" w:hAnsi="Arial" w:cs="Arial"/>
          <w:sz w:val="22"/>
          <w:szCs w:val="22"/>
        </w:rPr>
        <w:t xml:space="preserve">mailbox </w:t>
      </w:r>
      <w:r w:rsidRPr="00466587">
        <w:rPr>
          <w:rFonts w:ascii="Arial" w:hAnsi="Arial" w:cs="Arial"/>
          <w:sz w:val="22"/>
          <w:szCs w:val="22"/>
        </w:rPr>
        <w:t>support system</w:t>
      </w:r>
      <w:r w:rsidR="000C3569" w:rsidRPr="00466587">
        <w:rPr>
          <w:rFonts w:ascii="Arial" w:hAnsi="Arial" w:cs="Arial"/>
          <w:sz w:val="22"/>
          <w:szCs w:val="22"/>
        </w:rPr>
        <w:t>(s)</w:t>
      </w:r>
      <w:r w:rsidR="00C64ECD" w:rsidRPr="00466587">
        <w:rPr>
          <w:rFonts w:ascii="Arial" w:hAnsi="Arial" w:cs="Arial"/>
          <w:sz w:val="22"/>
          <w:szCs w:val="22"/>
        </w:rPr>
        <w:t xml:space="preserve"> for acceptance.</w:t>
      </w:r>
    </w:p>
    <w:p w14:paraId="393EA74E" w14:textId="77777777" w:rsidR="00C64ECD" w:rsidRPr="00466587" w:rsidRDefault="00C64ECD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D951983" w14:textId="4273A494" w:rsidR="0050647E" w:rsidRPr="00466587" w:rsidRDefault="00522BCD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sz w:val="22"/>
          <w:szCs w:val="22"/>
        </w:rPr>
        <w:t>Ensure t</w:t>
      </w:r>
      <w:r w:rsidR="00D92976" w:rsidRPr="00466587">
        <w:rPr>
          <w:rFonts w:ascii="Arial" w:hAnsi="Arial" w:cs="Arial"/>
          <w:sz w:val="22"/>
          <w:szCs w:val="22"/>
        </w:rPr>
        <w:t xml:space="preserve">emporary mailboxes and supports </w:t>
      </w:r>
      <w:r w:rsidRPr="00466587">
        <w:rPr>
          <w:rFonts w:ascii="Arial" w:hAnsi="Arial" w:cs="Arial"/>
          <w:sz w:val="22"/>
          <w:szCs w:val="22"/>
        </w:rPr>
        <w:t>ar</w:t>
      </w:r>
      <w:r w:rsidR="003B703F" w:rsidRPr="00466587">
        <w:rPr>
          <w:rFonts w:ascii="Arial" w:hAnsi="Arial" w:cs="Arial"/>
          <w:sz w:val="22"/>
          <w:szCs w:val="22"/>
        </w:rPr>
        <w:t xml:space="preserve">e </w:t>
      </w:r>
      <w:r w:rsidR="00D92976" w:rsidRPr="00466587">
        <w:rPr>
          <w:rFonts w:ascii="Arial" w:hAnsi="Arial" w:cs="Arial"/>
          <w:sz w:val="22"/>
          <w:szCs w:val="22"/>
        </w:rPr>
        <w:t>approved by the U.S. Postal Service</w:t>
      </w:r>
      <w:r w:rsidR="0035751E" w:rsidRPr="00466587">
        <w:rPr>
          <w:rFonts w:ascii="Arial" w:hAnsi="Arial" w:cs="Arial"/>
          <w:sz w:val="22"/>
          <w:szCs w:val="22"/>
        </w:rPr>
        <w:t xml:space="preserve"> (USPS)</w:t>
      </w:r>
      <w:r w:rsidR="00D92976" w:rsidRPr="00466587">
        <w:rPr>
          <w:rFonts w:ascii="Arial" w:hAnsi="Arial" w:cs="Arial"/>
          <w:sz w:val="22"/>
          <w:szCs w:val="22"/>
        </w:rPr>
        <w:t xml:space="preserve"> or local </w:t>
      </w:r>
      <w:r w:rsidR="00692D3F" w:rsidRPr="00466587">
        <w:rPr>
          <w:rFonts w:ascii="Arial" w:hAnsi="Arial" w:cs="Arial"/>
          <w:sz w:val="22"/>
          <w:szCs w:val="22"/>
        </w:rPr>
        <w:t>p</w:t>
      </w:r>
      <w:r w:rsidR="00D92976" w:rsidRPr="00466587">
        <w:rPr>
          <w:rFonts w:ascii="Arial" w:hAnsi="Arial" w:cs="Arial"/>
          <w:sz w:val="22"/>
          <w:szCs w:val="22"/>
        </w:rPr>
        <w:t>ost</w:t>
      </w:r>
      <w:r w:rsidR="00692D3F" w:rsidRPr="00466587">
        <w:rPr>
          <w:rFonts w:ascii="Arial" w:hAnsi="Arial" w:cs="Arial"/>
          <w:sz w:val="22"/>
          <w:szCs w:val="22"/>
        </w:rPr>
        <w:t>m</w:t>
      </w:r>
      <w:r w:rsidR="00D92976" w:rsidRPr="00466587">
        <w:rPr>
          <w:rFonts w:ascii="Arial" w:hAnsi="Arial" w:cs="Arial"/>
          <w:sz w:val="22"/>
          <w:szCs w:val="22"/>
        </w:rPr>
        <w:t>aster</w:t>
      </w:r>
      <w:r w:rsidR="00676282" w:rsidRPr="00466587">
        <w:rPr>
          <w:rFonts w:ascii="Arial" w:hAnsi="Arial" w:cs="Arial"/>
          <w:sz w:val="22"/>
          <w:szCs w:val="22"/>
        </w:rPr>
        <w:t>.</w:t>
      </w:r>
      <w:r w:rsidR="001435B6" w:rsidRPr="00466587">
        <w:rPr>
          <w:rFonts w:ascii="Arial" w:hAnsi="Arial" w:cs="Arial"/>
          <w:sz w:val="22"/>
          <w:szCs w:val="22"/>
        </w:rPr>
        <w:t xml:space="preserve"> </w:t>
      </w:r>
      <w:r w:rsidR="00B01900" w:rsidRPr="00466587">
        <w:rPr>
          <w:rFonts w:ascii="Arial" w:hAnsi="Arial" w:cs="Arial"/>
          <w:sz w:val="22"/>
          <w:szCs w:val="22"/>
        </w:rPr>
        <w:t xml:space="preserve"> </w:t>
      </w:r>
      <w:r w:rsidR="001435B6" w:rsidRPr="00466587">
        <w:rPr>
          <w:rFonts w:ascii="Arial" w:hAnsi="Arial" w:cs="Arial"/>
          <w:sz w:val="22"/>
          <w:szCs w:val="22"/>
        </w:rPr>
        <w:t>Relocate mailboxes in accordance with the following requirements:</w:t>
      </w:r>
    </w:p>
    <w:p w14:paraId="5E2D5E20" w14:textId="77777777" w:rsidR="0050647E" w:rsidRPr="00466587" w:rsidRDefault="0050647E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EB9ED87" w14:textId="66002A0B" w:rsidR="000C5FB3" w:rsidRPr="00466587" w:rsidRDefault="0050647E" w:rsidP="00947352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sz w:val="22"/>
          <w:szCs w:val="22"/>
        </w:rPr>
        <w:t>1.</w:t>
      </w:r>
      <w:r w:rsidRPr="00466587">
        <w:rPr>
          <w:rFonts w:ascii="Arial" w:hAnsi="Arial" w:cs="Arial"/>
          <w:sz w:val="22"/>
          <w:szCs w:val="22"/>
        </w:rPr>
        <w:tab/>
      </w:r>
      <w:r w:rsidR="00210995" w:rsidRPr="00466587">
        <w:rPr>
          <w:rFonts w:ascii="Arial" w:hAnsi="Arial" w:cs="Arial"/>
          <w:i/>
          <w:sz w:val="22"/>
          <w:szCs w:val="22"/>
        </w:rPr>
        <w:t>AASHTO</w:t>
      </w:r>
      <w:r w:rsidR="00E17380" w:rsidRPr="00466587">
        <w:rPr>
          <w:rFonts w:ascii="Arial" w:hAnsi="Arial" w:cs="Arial"/>
          <w:i/>
          <w:sz w:val="22"/>
          <w:szCs w:val="22"/>
        </w:rPr>
        <w:t xml:space="preserve"> Roadside Design Guide 4</w:t>
      </w:r>
      <w:r w:rsidR="00E17380" w:rsidRPr="00466587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E17380" w:rsidRPr="00466587">
        <w:rPr>
          <w:rFonts w:ascii="Arial" w:hAnsi="Arial" w:cs="Arial"/>
          <w:i/>
          <w:sz w:val="22"/>
          <w:szCs w:val="22"/>
        </w:rPr>
        <w:t xml:space="preserve"> Ed. 2011 chapter 11</w:t>
      </w:r>
    </w:p>
    <w:p w14:paraId="2DDA1083" w14:textId="77777777" w:rsidR="000C5FB3" w:rsidRPr="00466587" w:rsidRDefault="000C5FB3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1B83B79" w14:textId="4BEC5743" w:rsidR="000C5FB3" w:rsidRPr="00466587" w:rsidRDefault="000C5FB3" w:rsidP="00947352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sz w:val="22"/>
          <w:szCs w:val="22"/>
        </w:rPr>
        <w:t>2.</w:t>
      </w:r>
      <w:r w:rsidRPr="00466587">
        <w:rPr>
          <w:rFonts w:ascii="Arial" w:hAnsi="Arial" w:cs="Arial"/>
          <w:sz w:val="22"/>
          <w:szCs w:val="22"/>
        </w:rPr>
        <w:tab/>
      </w:r>
      <w:r w:rsidR="00994946" w:rsidRPr="00466587">
        <w:rPr>
          <w:rFonts w:ascii="Arial" w:hAnsi="Arial" w:cs="Arial"/>
          <w:i/>
          <w:sz w:val="22"/>
          <w:szCs w:val="22"/>
        </w:rPr>
        <w:t>United States</w:t>
      </w:r>
      <w:r w:rsidR="00994946" w:rsidRPr="00466587">
        <w:rPr>
          <w:rFonts w:ascii="Arial" w:hAnsi="Arial" w:cs="Arial"/>
          <w:sz w:val="22"/>
          <w:szCs w:val="22"/>
        </w:rPr>
        <w:t xml:space="preserve"> </w:t>
      </w:r>
      <w:r w:rsidR="00994946" w:rsidRPr="00466587">
        <w:rPr>
          <w:rFonts w:ascii="Arial" w:hAnsi="Arial" w:cs="Arial"/>
          <w:i/>
          <w:sz w:val="22"/>
          <w:szCs w:val="22"/>
        </w:rPr>
        <w:t>Postal Operations Manual Issue 9, July 2002 Updated with Revisions Through January 31, 2021</w:t>
      </w:r>
      <w:r w:rsidR="000C1F4A" w:rsidRPr="00466587">
        <w:rPr>
          <w:rFonts w:ascii="Arial" w:hAnsi="Arial" w:cs="Arial"/>
          <w:i/>
          <w:sz w:val="22"/>
          <w:szCs w:val="22"/>
        </w:rPr>
        <w:t>,</w:t>
      </w:r>
      <w:r w:rsidR="00994946" w:rsidRPr="00466587">
        <w:rPr>
          <w:rFonts w:ascii="Arial" w:hAnsi="Arial" w:cs="Arial"/>
          <w:sz w:val="22"/>
          <w:szCs w:val="22"/>
        </w:rPr>
        <w:t xml:space="preserve"> </w:t>
      </w:r>
      <w:r w:rsidR="00994946" w:rsidRPr="00466587">
        <w:rPr>
          <w:rFonts w:ascii="Arial" w:hAnsi="Arial" w:cs="Arial"/>
          <w:i/>
          <w:sz w:val="22"/>
          <w:szCs w:val="22"/>
        </w:rPr>
        <w:t>section 632.5</w:t>
      </w:r>
      <w:r w:rsidR="00994946" w:rsidRPr="00466587">
        <w:rPr>
          <w:rFonts w:ascii="Arial" w:hAnsi="Arial" w:cs="Arial"/>
          <w:sz w:val="22"/>
          <w:szCs w:val="22"/>
        </w:rPr>
        <w:t>.</w:t>
      </w:r>
    </w:p>
    <w:p w14:paraId="6C91FF0E" w14:textId="77777777" w:rsidR="0050647E" w:rsidRPr="00466587" w:rsidRDefault="0050647E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7F29C85" w14:textId="620CE6C4" w:rsidR="0050647E" w:rsidRPr="00466587" w:rsidRDefault="000C5FB3" w:rsidP="00947352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sz w:val="22"/>
          <w:szCs w:val="22"/>
        </w:rPr>
        <w:t>3</w:t>
      </w:r>
      <w:r w:rsidR="0050647E" w:rsidRPr="00466587">
        <w:rPr>
          <w:rFonts w:ascii="Arial" w:hAnsi="Arial" w:cs="Arial"/>
          <w:sz w:val="22"/>
          <w:szCs w:val="22"/>
        </w:rPr>
        <w:t>.</w:t>
      </w:r>
      <w:r w:rsidR="0050647E" w:rsidRPr="00466587">
        <w:rPr>
          <w:rFonts w:ascii="Arial" w:hAnsi="Arial" w:cs="Arial"/>
          <w:sz w:val="22"/>
          <w:szCs w:val="22"/>
        </w:rPr>
        <w:tab/>
      </w:r>
      <w:r w:rsidR="0050647E" w:rsidRPr="00466587">
        <w:rPr>
          <w:rFonts w:ascii="Arial" w:hAnsi="Arial" w:cs="Arial"/>
          <w:i/>
          <w:sz w:val="22"/>
          <w:szCs w:val="22"/>
        </w:rPr>
        <w:t xml:space="preserve">Public Rights-of-Way Accessibility Guidelines </w:t>
      </w:r>
      <w:r w:rsidR="0050647E" w:rsidRPr="00466587">
        <w:rPr>
          <w:rFonts w:ascii="Arial" w:hAnsi="Arial" w:cs="Arial"/>
          <w:sz w:val="22"/>
          <w:szCs w:val="22"/>
        </w:rPr>
        <w:t>(PROWAG) compliant.</w:t>
      </w:r>
    </w:p>
    <w:p w14:paraId="716B6B76" w14:textId="77777777" w:rsidR="0050647E" w:rsidRPr="00466587" w:rsidRDefault="0050647E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1068335" w14:textId="4A460C5D" w:rsidR="0050647E" w:rsidRPr="001606C7" w:rsidRDefault="00356D76" w:rsidP="0094735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1606C7">
        <w:rPr>
          <w:rFonts w:ascii="Arial" w:hAnsi="Arial" w:cs="Arial"/>
          <w:bCs/>
          <w:sz w:val="22"/>
          <w:szCs w:val="22"/>
        </w:rPr>
        <w:t xml:space="preserve">Where called for </w:t>
      </w:r>
      <w:r w:rsidR="00CA5545" w:rsidRPr="001606C7">
        <w:rPr>
          <w:rFonts w:ascii="Arial" w:hAnsi="Arial" w:cs="Arial"/>
          <w:bCs/>
          <w:sz w:val="22"/>
          <w:szCs w:val="22"/>
        </w:rPr>
        <w:t xml:space="preserve">by </w:t>
      </w:r>
      <w:r w:rsidR="00827349" w:rsidRPr="001606C7">
        <w:rPr>
          <w:rFonts w:ascii="Arial" w:hAnsi="Arial" w:cs="Arial"/>
          <w:bCs/>
          <w:sz w:val="22"/>
          <w:szCs w:val="22"/>
        </w:rPr>
        <w:t xml:space="preserve">the </w:t>
      </w:r>
      <w:r w:rsidR="00CA5545" w:rsidRPr="001606C7">
        <w:rPr>
          <w:rFonts w:ascii="Arial" w:hAnsi="Arial" w:cs="Arial"/>
          <w:bCs/>
          <w:sz w:val="22"/>
          <w:szCs w:val="22"/>
        </w:rPr>
        <w:t>manufacturer</w:t>
      </w:r>
      <w:r w:rsidR="009F7DF1" w:rsidRPr="001606C7">
        <w:rPr>
          <w:rFonts w:ascii="Arial" w:hAnsi="Arial" w:cs="Arial"/>
          <w:bCs/>
          <w:sz w:val="22"/>
          <w:szCs w:val="22"/>
        </w:rPr>
        <w:t>,</w:t>
      </w:r>
      <w:r w:rsidR="00CA5545" w:rsidRPr="001606C7">
        <w:rPr>
          <w:rFonts w:ascii="Arial" w:hAnsi="Arial" w:cs="Arial"/>
          <w:bCs/>
          <w:sz w:val="22"/>
          <w:szCs w:val="22"/>
        </w:rPr>
        <w:t xml:space="preserve"> u</w:t>
      </w:r>
      <w:r w:rsidR="0050647E" w:rsidRPr="001606C7">
        <w:rPr>
          <w:rFonts w:ascii="Arial" w:hAnsi="Arial" w:cs="Arial"/>
          <w:bCs/>
          <w:sz w:val="22"/>
          <w:szCs w:val="22"/>
        </w:rPr>
        <w:t xml:space="preserve">se Grade </w:t>
      </w:r>
      <w:r w:rsidR="0098686D" w:rsidRPr="001606C7">
        <w:rPr>
          <w:rFonts w:ascii="Arial" w:hAnsi="Arial" w:cs="Arial"/>
          <w:bCs/>
          <w:sz w:val="22"/>
          <w:szCs w:val="22"/>
        </w:rPr>
        <w:t xml:space="preserve">3000 </w:t>
      </w:r>
      <w:r w:rsidR="0050647E" w:rsidRPr="001606C7">
        <w:rPr>
          <w:rFonts w:ascii="Arial" w:hAnsi="Arial" w:cs="Arial"/>
          <w:bCs/>
          <w:sz w:val="22"/>
          <w:szCs w:val="22"/>
        </w:rPr>
        <w:t xml:space="preserve">concrete for the pedestal foundation in accordance with Table </w:t>
      </w:r>
      <w:r w:rsidR="0098686D" w:rsidRPr="001606C7">
        <w:rPr>
          <w:rFonts w:ascii="Arial" w:hAnsi="Arial" w:cs="Arial"/>
          <w:bCs/>
          <w:sz w:val="22"/>
          <w:szCs w:val="22"/>
        </w:rPr>
        <w:t>1004</w:t>
      </w:r>
      <w:r w:rsidR="0050647E" w:rsidRPr="001606C7">
        <w:rPr>
          <w:rFonts w:ascii="Arial" w:hAnsi="Arial" w:cs="Arial"/>
          <w:bCs/>
          <w:sz w:val="22"/>
          <w:szCs w:val="22"/>
        </w:rPr>
        <w:t>-1 of the Standard Specifications for Construction.  Concrete quality control testing is waived for this work.</w:t>
      </w:r>
    </w:p>
    <w:p w14:paraId="31E44D1D" w14:textId="77777777" w:rsidR="0050647E" w:rsidRPr="001606C7" w:rsidRDefault="0050647E" w:rsidP="0094735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1E6F289B" w14:textId="7C551EF4" w:rsidR="0050647E" w:rsidRPr="001606C7" w:rsidRDefault="00CA5545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bCs/>
          <w:sz w:val="22"/>
          <w:szCs w:val="22"/>
        </w:rPr>
        <w:t xml:space="preserve">Where called for by </w:t>
      </w:r>
      <w:r w:rsidR="00DD6ACB" w:rsidRPr="001606C7">
        <w:rPr>
          <w:rFonts w:ascii="Arial" w:hAnsi="Arial" w:cs="Arial"/>
          <w:bCs/>
          <w:sz w:val="22"/>
          <w:szCs w:val="22"/>
        </w:rPr>
        <w:t xml:space="preserve">the </w:t>
      </w:r>
      <w:r w:rsidRPr="001606C7">
        <w:rPr>
          <w:rFonts w:ascii="Arial" w:hAnsi="Arial" w:cs="Arial"/>
          <w:bCs/>
          <w:sz w:val="22"/>
          <w:szCs w:val="22"/>
        </w:rPr>
        <w:t>manufacturer</w:t>
      </w:r>
      <w:r w:rsidR="009F7DF1" w:rsidRPr="001606C7">
        <w:rPr>
          <w:rFonts w:ascii="Arial" w:hAnsi="Arial" w:cs="Arial"/>
          <w:bCs/>
          <w:sz w:val="22"/>
          <w:szCs w:val="22"/>
        </w:rPr>
        <w:t>,</w:t>
      </w:r>
      <w:r w:rsidRPr="001606C7">
        <w:rPr>
          <w:rFonts w:ascii="Arial" w:hAnsi="Arial" w:cs="Arial"/>
          <w:bCs/>
          <w:sz w:val="22"/>
          <w:szCs w:val="22"/>
        </w:rPr>
        <w:t xml:space="preserve"> use</w:t>
      </w:r>
      <w:r w:rsidR="0050647E" w:rsidRPr="001606C7">
        <w:rPr>
          <w:rFonts w:ascii="Arial" w:hAnsi="Arial" w:cs="Arial"/>
          <w:sz w:val="22"/>
          <w:szCs w:val="22"/>
        </w:rPr>
        <w:t xml:space="preserve"> steel reinforcement in accordance with section 905 and subsection 105.10 of the Standard Specifications for Construction.</w:t>
      </w:r>
    </w:p>
    <w:p w14:paraId="694BB7EF" w14:textId="29757855" w:rsidR="00D92976" w:rsidRPr="001606C7" w:rsidRDefault="00D92976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9A2E85" w14:textId="6891684E" w:rsidR="009548F5" w:rsidRPr="001606C7" w:rsidRDefault="005C6812" w:rsidP="00947352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b/>
          <w:bCs/>
          <w:sz w:val="22"/>
          <w:szCs w:val="22"/>
        </w:rPr>
        <w:t>c.</w:t>
      </w:r>
      <w:r w:rsidR="007F277E" w:rsidRPr="001606C7">
        <w:rPr>
          <w:rFonts w:ascii="Arial" w:hAnsi="Arial" w:cs="Arial"/>
          <w:b/>
          <w:bCs/>
          <w:sz w:val="22"/>
          <w:szCs w:val="22"/>
        </w:rPr>
        <w:tab/>
      </w:r>
      <w:r w:rsidR="00D92976" w:rsidRPr="001606C7">
        <w:rPr>
          <w:rFonts w:ascii="Arial" w:hAnsi="Arial" w:cs="Arial"/>
          <w:b/>
          <w:bCs/>
          <w:sz w:val="22"/>
          <w:szCs w:val="22"/>
        </w:rPr>
        <w:t>Construction.</w:t>
      </w:r>
      <w:r w:rsidR="00D92976" w:rsidRPr="001606C7">
        <w:rPr>
          <w:rFonts w:ascii="Arial" w:hAnsi="Arial" w:cs="Arial"/>
          <w:bCs/>
          <w:sz w:val="22"/>
          <w:szCs w:val="22"/>
        </w:rPr>
        <w:t xml:space="preserve">  </w:t>
      </w:r>
      <w:r w:rsidR="001606C7">
        <w:rPr>
          <w:rFonts w:ascii="Arial" w:hAnsi="Arial" w:cs="Arial"/>
          <w:bCs/>
          <w:sz w:val="22"/>
          <w:szCs w:val="22"/>
        </w:rPr>
        <w:t>Furnish</w:t>
      </w:r>
      <w:r w:rsidR="001606C7" w:rsidRPr="001606C7">
        <w:rPr>
          <w:rFonts w:ascii="Arial" w:hAnsi="Arial" w:cs="Arial"/>
          <w:bCs/>
          <w:sz w:val="22"/>
          <w:szCs w:val="22"/>
        </w:rPr>
        <w:t xml:space="preserve"> </w:t>
      </w:r>
      <w:r w:rsidR="00B355DB" w:rsidRPr="001606C7">
        <w:rPr>
          <w:rFonts w:ascii="Arial" w:hAnsi="Arial" w:cs="Arial"/>
          <w:bCs/>
          <w:sz w:val="22"/>
          <w:szCs w:val="22"/>
        </w:rPr>
        <w:t>documentation</w:t>
      </w:r>
      <w:r w:rsidR="009548F5" w:rsidRPr="001606C7">
        <w:rPr>
          <w:rFonts w:ascii="Arial" w:hAnsi="Arial" w:cs="Arial"/>
          <w:sz w:val="22"/>
          <w:szCs w:val="22"/>
        </w:rPr>
        <w:t xml:space="preserve"> to the Engineer, prior to the start of work, </w:t>
      </w:r>
      <w:r w:rsidR="003F7381" w:rsidRPr="001606C7">
        <w:rPr>
          <w:rFonts w:ascii="Arial" w:hAnsi="Arial" w:cs="Arial"/>
          <w:sz w:val="22"/>
          <w:szCs w:val="22"/>
        </w:rPr>
        <w:t xml:space="preserve">of the </w:t>
      </w:r>
      <w:r w:rsidR="009548F5" w:rsidRPr="001606C7">
        <w:rPr>
          <w:rFonts w:ascii="Arial" w:hAnsi="Arial" w:cs="Arial"/>
          <w:sz w:val="22"/>
          <w:szCs w:val="22"/>
        </w:rPr>
        <w:t xml:space="preserve">locations of existing damaged mailbox posts.  </w:t>
      </w:r>
      <w:r w:rsidR="00D92976" w:rsidRPr="001606C7">
        <w:rPr>
          <w:rFonts w:ascii="Arial" w:hAnsi="Arial" w:cs="Arial"/>
          <w:sz w:val="22"/>
          <w:szCs w:val="22"/>
        </w:rPr>
        <w:t>Salvag</w:t>
      </w:r>
      <w:r w:rsidR="00B93946" w:rsidRPr="001606C7">
        <w:rPr>
          <w:rFonts w:ascii="Arial" w:hAnsi="Arial" w:cs="Arial"/>
          <w:sz w:val="22"/>
          <w:szCs w:val="22"/>
        </w:rPr>
        <w:t>e</w:t>
      </w:r>
      <w:r w:rsidR="00D92976" w:rsidRPr="001606C7">
        <w:rPr>
          <w:rFonts w:ascii="Arial" w:hAnsi="Arial" w:cs="Arial"/>
          <w:sz w:val="22"/>
          <w:szCs w:val="22"/>
        </w:rPr>
        <w:t xml:space="preserve"> existing </w:t>
      </w:r>
      <w:r w:rsidR="00F968B2" w:rsidRPr="001606C7">
        <w:rPr>
          <w:rFonts w:ascii="Arial" w:hAnsi="Arial" w:cs="Arial"/>
          <w:sz w:val="22"/>
          <w:szCs w:val="22"/>
        </w:rPr>
        <w:t xml:space="preserve">acceptable </w:t>
      </w:r>
      <w:r w:rsidR="00D92976" w:rsidRPr="001606C7">
        <w:rPr>
          <w:rFonts w:ascii="Arial" w:hAnsi="Arial" w:cs="Arial"/>
          <w:sz w:val="22"/>
          <w:szCs w:val="22"/>
        </w:rPr>
        <w:t>mailboxes</w:t>
      </w:r>
      <w:r w:rsidR="006C3094" w:rsidRPr="001606C7">
        <w:rPr>
          <w:rFonts w:ascii="Arial" w:hAnsi="Arial" w:cs="Arial"/>
          <w:sz w:val="22"/>
          <w:szCs w:val="22"/>
        </w:rPr>
        <w:t>, posts,</w:t>
      </w:r>
      <w:r w:rsidR="00D92976" w:rsidRPr="001606C7">
        <w:rPr>
          <w:rFonts w:ascii="Arial" w:hAnsi="Arial" w:cs="Arial"/>
          <w:sz w:val="22"/>
          <w:szCs w:val="22"/>
        </w:rPr>
        <w:t xml:space="preserve"> and supports</w:t>
      </w:r>
      <w:r w:rsidR="006C3094" w:rsidRPr="001606C7">
        <w:rPr>
          <w:rFonts w:ascii="Arial" w:hAnsi="Arial" w:cs="Arial"/>
          <w:sz w:val="22"/>
          <w:szCs w:val="22"/>
        </w:rPr>
        <w:t>.  Store</w:t>
      </w:r>
      <w:r w:rsidR="00D92976" w:rsidRPr="001606C7">
        <w:rPr>
          <w:rFonts w:ascii="Arial" w:hAnsi="Arial" w:cs="Arial"/>
          <w:sz w:val="22"/>
          <w:szCs w:val="22"/>
        </w:rPr>
        <w:t xml:space="preserve"> </w:t>
      </w:r>
      <w:r w:rsidR="00B93946" w:rsidRPr="001606C7">
        <w:rPr>
          <w:rFonts w:ascii="Arial" w:hAnsi="Arial" w:cs="Arial"/>
          <w:sz w:val="22"/>
          <w:szCs w:val="22"/>
        </w:rPr>
        <w:t xml:space="preserve">and protect </w:t>
      </w:r>
      <w:r w:rsidR="006C3094" w:rsidRPr="001606C7">
        <w:rPr>
          <w:rFonts w:ascii="Arial" w:hAnsi="Arial" w:cs="Arial"/>
          <w:sz w:val="22"/>
          <w:szCs w:val="22"/>
        </w:rPr>
        <w:t>the salvaged materials</w:t>
      </w:r>
      <w:r w:rsidR="00257754" w:rsidRPr="001606C7">
        <w:rPr>
          <w:rFonts w:ascii="Arial" w:hAnsi="Arial" w:cs="Arial"/>
          <w:sz w:val="22"/>
          <w:szCs w:val="22"/>
        </w:rPr>
        <w:t xml:space="preserve"> from damage</w:t>
      </w:r>
      <w:r w:rsidR="006C3094" w:rsidRPr="001606C7">
        <w:rPr>
          <w:rFonts w:ascii="Arial" w:hAnsi="Arial" w:cs="Arial"/>
          <w:sz w:val="22"/>
          <w:szCs w:val="22"/>
        </w:rPr>
        <w:t>.</w:t>
      </w:r>
      <w:r w:rsidR="00B355DB" w:rsidRPr="001606C7">
        <w:rPr>
          <w:rFonts w:ascii="Arial" w:hAnsi="Arial" w:cs="Arial"/>
          <w:sz w:val="22"/>
          <w:szCs w:val="22"/>
        </w:rPr>
        <w:t xml:space="preserve">  </w:t>
      </w:r>
      <w:r w:rsidR="00522BCD" w:rsidRPr="001606C7">
        <w:rPr>
          <w:rFonts w:ascii="Arial" w:hAnsi="Arial" w:cs="Arial"/>
          <w:sz w:val="22"/>
          <w:szCs w:val="22"/>
        </w:rPr>
        <w:t>Ensure s</w:t>
      </w:r>
      <w:r w:rsidR="00B355DB" w:rsidRPr="001606C7">
        <w:rPr>
          <w:rFonts w:ascii="Arial" w:hAnsi="Arial" w:cs="Arial"/>
          <w:sz w:val="22"/>
          <w:szCs w:val="22"/>
        </w:rPr>
        <w:t xml:space="preserve">alvaged materials </w:t>
      </w:r>
      <w:r w:rsidR="00B355DB" w:rsidRPr="001606C7">
        <w:rPr>
          <w:rFonts w:ascii="Arial" w:hAnsi="Arial" w:cs="Arial"/>
          <w:sz w:val="22"/>
          <w:szCs w:val="22"/>
        </w:rPr>
        <w:lastRenderedPageBreak/>
        <w:t>damaged by the Contractor’s operations during removal, storage</w:t>
      </w:r>
      <w:r w:rsidR="005066C6" w:rsidRPr="001606C7">
        <w:rPr>
          <w:rFonts w:ascii="Arial" w:hAnsi="Arial" w:cs="Arial"/>
          <w:sz w:val="22"/>
          <w:szCs w:val="22"/>
        </w:rPr>
        <w:t>,</w:t>
      </w:r>
      <w:r w:rsidR="00B355DB" w:rsidRPr="001606C7">
        <w:rPr>
          <w:rFonts w:ascii="Arial" w:hAnsi="Arial" w:cs="Arial"/>
          <w:sz w:val="22"/>
          <w:szCs w:val="22"/>
        </w:rPr>
        <w:t xml:space="preserve"> and reinstallation </w:t>
      </w:r>
      <w:r w:rsidR="00522BCD" w:rsidRPr="001606C7">
        <w:rPr>
          <w:rFonts w:ascii="Arial" w:hAnsi="Arial" w:cs="Arial"/>
          <w:sz w:val="22"/>
          <w:szCs w:val="22"/>
        </w:rPr>
        <w:t>ar</w:t>
      </w:r>
      <w:r w:rsidR="00B355DB" w:rsidRPr="001606C7">
        <w:rPr>
          <w:rFonts w:ascii="Arial" w:hAnsi="Arial" w:cs="Arial"/>
          <w:sz w:val="22"/>
          <w:szCs w:val="22"/>
        </w:rPr>
        <w:t>e repaired or replaced at no cost to the contract.</w:t>
      </w:r>
    </w:p>
    <w:p w14:paraId="39F77889" w14:textId="77777777" w:rsidR="009548F5" w:rsidRPr="001606C7" w:rsidRDefault="009548F5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5D7FFE7" w14:textId="2696F58D" w:rsidR="009548F5" w:rsidRPr="001606C7" w:rsidRDefault="00BF4D99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bCs/>
          <w:sz w:val="22"/>
          <w:szCs w:val="22"/>
        </w:rPr>
        <w:t>When required by Contractor operations</w:t>
      </w:r>
      <w:r w:rsidR="00DD6ACB" w:rsidRPr="001606C7">
        <w:rPr>
          <w:rFonts w:ascii="Arial" w:hAnsi="Arial" w:cs="Arial"/>
          <w:bCs/>
          <w:sz w:val="22"/>
          <w:szCs w:val="22"/>
        </w:rPr>
        <w:t>,</w:t>
      </w:r>
      <w:r w:rsidRPr="001606C7">
        <w:rPr>
          <w:rFonts w:ascii="Arial" w:hAnsi="Arial" w:cs="Arial"/>
          <w:bCs/>
          <w:sz w:val="22"/>
          <w:szCs w:val="22"/>
        </w:rPr>
        <w:t xml:space="preserve"> c</w:t>
      </w:r>
      <w:r w:rsidR="005F5822" w:rsidRPr="001606C7">
        <w:rPr>
          <w:rFonts w:ascii="Arial" w:hAnsi="Arial" w:cs="Arial"/>
          <w:bCs/>
          <w:sz w:val="22"/>
          <w:szCs w:val="22"/>
        </w:rPr>
        <w:t>oordinate and c</w:t>
      </w:r>
      <w:r w:rsidR="009548F5" w:rsidRPr="001606C7">
        <w:rPr>
          <w:rFonts w:ascii="Arial" w:hAnsi="Arial" w:cs="Arial"/>
          <w:bCs/>
          <w:sz w:val="22"/>
          <w:szCs w:val="22"/>
        </w:rPr>
        <w:t>onstruct temporary mailboxes</w:t>
      </w:r>
      <w:r w:rsidR="00257754" w:rsidRPr="001606C7">
        <w:rPr>
          <w:rFonts w:ascii="Arial" w:hAnsi="Arial" w:cs="Arial"/>
          <w:bCs/>
          <w:sz w:val="22"/>
          <w:szCs w:val="22"/>
        </w:rPr>
        <w:t>, posts</w:t>
      </w:r>
      <w:r w:rsidR="00DD6ACB" w:rsidRPr="001606C7">
        <w:rPr>
          <w:rFonts w:ascii="Arial" w:hAnsi="Arial" w:cs="Arial"/>
          <w:bCs/>
          <w:sz w:val="22"/>
          <w:szCs w:val="22"/>
        </w:rPr>
        <w:t>,</w:t>
      </w:r>
      <w:r w:rsidR="009548F5" w:rsidRPr="001606C7">
        <w:rPr>
          <w:rFonts w:ascii="Arial" w:hAnsi="Arial" w:cs="Arial"/>
          <w:bCs/>
          <w:sz w:val="22"/>
          <w:szCs w:val="22"/>
        </w:rPr>
        <w:t xml:space="preserve"> and </w:t>
      </w:r>
      <w:r w:rsidR="00257754" w:rsidRPr="001606C7">
        <w:rPr>
          <w:rFonts w:ascii="Arial" w:hAnsi="Arial" w:cs="Arial"/>
          <w:bCs/>
          <w:sz w:val="22"/>
          <w:szCs w:val="22"/>
        </w:rPr>
        <w:t>supports</w:t>
      </w:r>
      <w:r w:rsidR="009548F5" w:rsidRPr="001606C7">
        <w:rPr>
          <w:rFonts w:ascii="Arial" w:hAnsi="Arial" w:cs="Arial"/>
          <w:sz w:val="22"/>
          <w:szCs w:val="22"/>
        </w:rPr>
        <w:t xml:space="preserve"> at a location approved by the local USPS to ensure continuous mail service.  Mailboxes must remain accessible and usable throughout the entire </w:t>
      </w:r>
      <w:r w:rsidR="00B01900" w:rsidRPr="001606C7">
        <w:rPr>
          <w:rFonts w:ascii="Arial" w:hAnsi="Arial" w:cs="Arial"/>
          <w:sz w:val="22"/>
          <w:szCs w:val="22"/>
        </w:rPr>
        <w:t>duration</w:t>
      </w:r>
      <w:r w:rsidR="00B01900" w:rsidRPr="001606C7" w:rsidDel="00B01900">
        <w:rPr>
          <w:rFonts w:ascii="Arial" w:hAnsi="Arial" w:cs="Arial"/>
          <w:sz w:val="22"/>
          <w:szCs w:val="22"/>
        </w:rPr>
        <w:t xml:space="preserve"> </w:t>
      </w:r>
      <w:r w:rsidR="009548F5" w:rsidRPr="001606C7">
        <w:rPr>
          <w:rFonts w:ascii="Arial" w:hAnsi="Arial" w:cs="Arial"/>
          <w:sz w:val="22"/>
          <w:szCs w:val="22"/>
        </w:rPr>
        <w:t>of the project.</w:t>
      </w:r>
      <w:r w:rsidR="005F3318" w:rsidRPr="001606C7">
        <w:rPr>
          <w:rFonts w:ascii="Arial" w:hAnsi="Arial" w:cs="Arial"/>
          <w:sz w:val="22"/>
          <w:szCs w:val="22"/>
        </w:rPr>
        <w:t xml:space="preserve">  </w:t>
      </w:r>
      <w:r w:rsidR="002120E2" w:rsidRPr="001606C7">
        <w:rPr>
          <w:rFonts w:ascii="Arial" w:hAnsi="Arial" w:cs="Arial"/>
          <w:sz w:val="22"/>
          <w:szCs w:val="22"/>
        </w:rPr>
        <w:t>Temporary m</w:t>
      </w:r>
      <w:r w:rsidR="009548F5" w:rsidRPr="001606C7">
        <w:rPr>
          <w:rFonts w:ascii="Arial" w:hAnsi="Arial" w:cs="Arial"/>
          <w:sz w:val="22"/>
          <w:szCs w:val="22"/>
        </w:rPr>
        <w:t xml:space="preserve">ailboxes must remain in place until the </w:t>
      </w:r>
      <w:r w:rsidR="002120E2" w:rsidRPr="001606C7">
        <w:rPr>
          <w:rFonts w:ascii="Arial" w:hAnsi="Arial" w:cs="Arial"/>
          <w:sz w:val="22"/>
          <w:szCs w:val="22"/>
        </w:rPr>
        <w:t xml:space="preserve">proposed pavement is open to </w:t>
      </w:r>
      <w:proofErr w:type="gramStart"/>
      <w:r w:rsidR="002120E2" w:rsidRPr="001606C7">
        <w:rPr>
          <w:rFonts w:ascii="Arial" w:hAnsi="Arial" w:cs="Arial"/>
          <w:sz w:val="22"/>
          <w:szCs w:val="22"/>
        </w:rPr>
        <w:t>traffic</w:t>
      </w:r>
      <w:proofErr w:type="gramEnd"/>
      <w:r w:rsidR="002120E2" w:rsidRPr="001606C7">
        <w:rPr>
          <w:rFonts w:ascii="Arial" w:hAnsi="Arial" w:cs="Arial"/>
          <w:sz w:val="22"/>
          <w:szCs w:val="22"/>
        </w:rPr>
        <w:t xml:space="preserve"> and</w:t>
      </w:r>
      <w:r w:rsidR="00EF733E" w:rsidRPr="001606C7">
        <w:rPr>
          <w:rFonts w:ascii="Arial" w:hAnsi="Arial" w:cs="Arial"/>
          <w:sz w:val="22"/>
          <w:szCs w:val="22"/>
        </w:rPr>
        <w:t xml:space="preserve"> the permanent mailboxes are </w:t>
      </w:r>
      <w:r w:rsidR="002120E2" w:rsidRPr="001606C7">
        <w:rPr>
          <w:rFonts w:ascii="Arial" w:hAnsi="Arial" w:cs="Arial"/>
          <w:sz w:val="22"/>
          <w:szCs w:val="22"/>
        </w:rPr>
        <w:t>place</w:t>
      </w:r>
      <w:r w:rsidR="00EF733E" w:rsidRPr="001606C7">
        <w:rPr>
          <w:rFonts w:ascii="Arial" w:hAnsi="Arial" w:cs="Arial"/>
          <w:sz w:val="22"/>
          <w:szCs w:val="22"/>
        </w:rPr>
        <w:t>d</w:t>
      </w:r>
      <w:r w:rsidR="002120E2" w:rsidRPr="001606C7">
        <w:rPr>
          <w:rFonts w:ascii="Arial" w:hAnsi="Arial" w:cs="Arial"/>
          <w:sz w:val="22"/>
          <w:szCs w:val="22"/>
        </w:rPr>
        <w:t xml:space="preserve"> and accessible</w:t>
      </w:r>
      <w:r w:rsidR="001606C7">
        <w:rPr>
          <w:rFonts w:ascii="Arial" w:hAnsi="Arial" w:cs="Arial"/>
          <w:sz w:val="22"/>
          <w:szCs w:val="22"/>
        </w:rPr>
        <w:t>.</w:t>
      </w:r>
    </w:p>
    <w:p w14:paraId="2A811C7B" w14:textId="77777777" w:rsidR="009548F5" w:rsidRPr="001606C7" w:rsidRDefault="009548F5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A90D089" w14:textId="0805ADF1" w:rsidR="00CE094D" w:rsidRPr="001606C7" w:rsidRDefault="00CE094D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>Unless otherwise required by Contractor operations</w:t>
      </w:r>
      <w:r w:rsidR="00DD6ACB" w:rsidRPr="001606C7">
        <w:rPr>
          <w:rFonts w:ascii="Arial" w:hAnsi="Arial" w:cs="Arial"/>
          <w:sz w:val="22"/>
          <w:szCs w:val="22"/>
        </w:rPr>
        <w:t>,</w:t>
      </w:r>
      <w:r w:rsidR="00E87B2A" w:rsidRPr="001606C7">
        <w:rPr>
          <w:rFonts w:ascii="Arial" w:hAnsi="Arial" w:cs="Arial"/>
          <w:sz w:val="22"/>
          <w:szCs w:val="22"/>
        </w:rPr>
        <w:t xml:space="preserve"> install multiple </w:t>
      </w:r>
      <w:r w:rsidR="000C3569" w:rsidRPr="001606C7">
        <w:rPr>
          <w:rFonts w:ascii="Arial" w:hAnsi="Arial" w:cs="Arial"/>
          <w:sz w:val="22"/>
          <w:szCs w:val="22"/>
        </w:rPr>
        <w:t xml:space="preserve">mailbox </w:t>
      </w:r>
      <w:r w:rsidR="00E87B2A" w:rsidRPr="001606C7">
        <w:rPr>
          <w:rFonts w:ascii="Arial" w:hAnsi="Arial" w:cs="Arial"/>
          <w:sz w:val="22"/>
          <w:szCs w:val="22"/>
        </w:rPr>
        <w:t xml:space="preserve">support system posts prior to </w:t>
      </w:r>
      <w:r w:rsidR="00A25052" w:rsidRPr="001606C7">
        <w:rPr>
          <w:rFonts w:ascii="Arial" w:hAnsi="Arial" w:cs="Arial"/>
          <w:sz w:val="22"/>
          <w:szCs w:val="22"/>
        </w:rPr>
        <w:t xml:space="preserve">removing and salvaging mailboxes. </w:t>
      </w:r>
      <w:r w:rsidR="00B01900" w:rsidRPr="001606C7">
        <w:rPr>
          <w:rFonts w:ascii="Arial" w:hAnsi="Arial" w:cs="Arial"/>
          <w:sz w:val="22"/>
          <w:szCs w:val="22"/>
        </w:rPr>
        <w:t xml:space="preserve"> </w:t>
      </w:r>
      <w:r w:rsidR="00A25052" w:rsidRPr="001606C7">
        <w:rPr>
          <w:rFonts w:ascii="Arial" w:hAnsi="Arial" w:cs="Arial"/>
          <w:sz w:val="22"/>
          <w:szCs w:val="22"/>
        </w:rPr>
        <w:t xml:space="preserve">Remove </w:t>
      </w:r>
      <w:r w:rsidR="00E62F19" w:rsidRPr="001606C7">
        <w:rPr>
          <w:rFonts w:ascii="Arial" w:hAnsi="Arial" w:cs="Arial"/>
          <w:sz w:val="22"/>
          <w:szCs w:val="22"/>
        </w:rPr>
        <w:t xml:space="preserve">salvaged mailboxes and reinstall upon multiple </w:t>
      </w:r>
      <w:r w:rsidR="000C3569" w:rsidRPr="001606C7">
        <w:rPr>
          <w:rFonts w:ascii="Arial" w:hAnsi="Arial" w:cs="Arial"/>
          <w:sz w:val="22"/>
          <w:szCs w:val="22"/>
        </w:rPr>
        <w:t xml:space="preserve">mailbox </w:t>
      </w:r>
      <w:r w:rsidR="00E62F19" w:rsidRPr="001606C7">
        <w:rPr>
          <w:rFonts w:ascii="Arial" w:hAnsi="Arial" w:cs="Arial"/>
          <w:sz w:val="22"/>
          <w:szCs w:val="22"/>
        </w:rPr>
        <w:t xml:space="preserve">support system posts </w:t>
      </w:r>
      <w:r w:rsidR="00162C27" w:rsidRPr="001606C7">
        <w:rPr>
          <w:rFonts w:ascii="Arial" w:hAnsi="Arial" w:cs="Arial"/>
          <w:sz w:val="22"/>
          <w:szCs w:val="22"/>
        </w:rPr>
        <w:t xml:space="preserve">within the same calendar day to </w:t>
      </w:r>
      <w:r w:rsidR="002475B9" w:rsidRPr="001606C7">
        <w:rPr>
          <w:rFonts w:ascii="Arial" w:hAnsi="Arial" w:cs="Arial"/>
          <w:sz w:val="22"/>
          <w:szCs w:val="22"/>
        </w:rPr>
        <w:t>maintain</w:t>
      </w:r>
      <w:r w:rsidR="00162C27" w:rsidRPr="001606C7">
        <w:rPr>
          <w:rFonts w:ascii="Arial" w:hAnsi="Arial" w:cs="Arial"/>
          <w:sz w:val="22"/>
          <w:szCs w:val="22"/>
        </w:rPr>
        <w:t xml:space="preserve"> continuous </w:t>
      </w:r>
      <w:r w:rsidR="002475B9" w:rsidRPr="001606C7">
        <w:rPr>
          <w:rFonts w:ascii="Arial" w:hAnsi="Arial" w:cs="Arial"/>
          <w:sz w:val="22"/>
          <w:szCs w:val="22"/>
        </w:rPr>
        <w:t>service.</w:t>
      </w:r>
      <w:r w:rsidR="00FA2D4D" w:rsidRPr="001606C7">
        <w:rPr>
          <w:rFonts w:ascii="Arial" w:hAnsi="Arial" w:cs="Arial"/>
          <w:sz w:val="22"/>
          <w:szCs w:val="22"/>
        </w:rPr>
        <w:t xml:space="preserve"> </w:t>
      </w:r>
      <w:r w:rsidR="00B01900" w:rsidRPr="001606C7">
        <w:rPr>
          <w:rFonts w:ascii="Arial" w:hAnsi="Arial" w:cs="Arial"/>
          <w:sz w:val="22"/>
          <w:szCs w:val="22"/>
        </w:rPr>
        <w:t xml:space="preserve"> </w:t>
      </w:r>
      <w:r w:rsidR="00FA2D4D" w:rsidRPr="001606C7">
        <w:rPr>
          <w:rFonts w:ascii="Arial" w:hAnsi="Arial" w:cs="Arial"/>
          <w:sz w:val="22"/>
          <w:szCs w:val="22"/>
        </w:rPr>
        <w:t>Move mailboxes to permanent locations as directed by the Engineer in accordance with USPS and local postmaster requirements.</w:t>
      </w:r>
    </w:p>
    <w:p w14:paraId="6CCEA34B" w14:textId="77777777" w:rsidR="00CE094D" w:rsidRPr="001606C7" w:rsidRDefault="00CE094D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62E732D" w14:textId="0A5057AA" w:rsidR="00D92976" w:rsidRPr="001606C7" w:rsidRDefault="00D92976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 xml:space="preserve">When reinstalling permanent mailboxes, </w:t>
      </w:r>
      <w:r w:rsidR="005066C6" w:rsidRPr="001606C7">
        <w:rPr>
          <w:rFonts w:ascii="Arial" w:hAnsi="Arial" w:cs="Arial"/>
          <w:sz w:val="22"/>
          <w:szCs w:val="22"/>
        </w:rPr>
        <w:t xml:space="preserve">ensure </w:t>
      </w:r>
      <w:r w:rsidRPr="001606C7">
        <w:rPr>
          <w:rFonts w:ascii="Arial" w:hAnsi="Arial" w:cs="Arial"/>
          <w:sz w:val="22"/>
          <w:szCs w:val="22"/>
        </w:rPr>
        <w:t xml:space="preserve">the </w:t>
      </w:r>
      <w:r w:rsidR="002776BB" w:rsidRPr="001606C7">
        <w:rPr>
          <w:rFonts w:ascii="Arial" w:hAnsi="Arial" w:cs="Arial"/>
          <w:sz w:val="22"/>
          <w:szCs w:val="22"/>
        </w:rPr>
        <w:t xml:space="preserve">multiple </w:t>
      </w:r>
      <w:r w:rsidR="000C3569" w:rsidRPr="001606C7">
        <w:rPr>
          <w:rFonts w:ascii="Arial" w:hAnsi="Arial" w:cs="Arial"/>
          <w:sz w:val="22"/>
          <w:szCs w:val="22"/>
        </w:rPr>
        <w:t xml:space="preserve">mailbox </w:t>
      </w:r>
      <w:r w:rsidR="002776BB" w:rsidRPr="001606C7">
        <w:rPr>
          <w:rFonts w:ascii="Arial" w:hAnsi="Arial" w:cs="Arial"/>
          <w:sz w:val="22"/>
          <w:szCs w:val="22"/>
        </w:rPr>
        <w:t>support system</w:t>
      </w:r>
      <w:r w:rsidRPr="001606C7">
        <w:rPr>
          <w:rFonts w:ascii="Arial" w:hAnsi="Arial" w:cs="Arial"/>
          <w:sz w:val="22"/>
          <w:szCs w:val="22"/>
        </w:rPr>
        <w:t xml:space="preserve"> post </w:t>
      </w:r>
      <w:r w:rsidR="005066C6" w:rsidRPr="001606C7">
        <w:rPr>
          <w:rFonts w:ascii="Arial" w:hAnsi="Arial" w:cs="Arial"/>
          <w:sz w:val="22"/>
          <w:szCs w:val="22"/>
        </w:rPr>
        <w:t>is</w:t>
      </w:r>
      <w:r w:rsidRPr="001606C7">
        <w:rPr>
          <w:rFonts w:ascii="Arial" w:hAnsi="Arial" w:cs="Arial"/>
          <w:sz w:val="22"/>
          <w:szCs w:val="22"/>
        </w:rPr>
        <w:t xml:space="preserve"> installed outside of the shoulder hinge point in the front slope area, such that when complete, the face of the mailbox does not extend into the shoulder area.  </w:t>
      </w:r>
      <w:r w:rsidR="00813382" w:rsidRPr="001606C7">
        <w:rPr>
          <w:rFonts w:ascii="Arial" w:hAnsi="Arial" w:cs="Arial"/>
          <w:sz w:val="22"/>
          <w:szCs w:val="22"/>
        </w:rPr>
        <w:t>Reset t</w:t>
      </w:r>
      <w:r w:rsidRPr="001606C7">
        <w:rPr>
          <w:rFonts w:ascii="Arial" w:hAnsi="Arial" w:cs="Arial"/>
          <w:sz w:val="22"/>
          <w:szCs w:val="22"/>
        </w:rPr>
        <w:t>he mailbox to the proper height</w:t>
      </w:r>
      <w:r w:rsidR="00E4522C" w:rsidRPr="001606C7">
        <w:rPr>
          <w:rFonts w:ascii="Arial" w:hAnsi="Arial" w:cs="Arial"/>
          <w:sz w:val="22"/>
          <w:szCs w:val="22"/>
        </w:rPr>
        <w:t xml:space="preserve"> as determined by the </w:t>
      </w:r>
      <w:r w:rsidR="000C3569" w:rsidRPr="001606C7">
        <w:rPr>
          <w:rFonts w:ascii="Arial" w:hAnsi="Arial" w:cs="Arial"/>
          <w:sz w:val="22"/>
          <w:szCs w:val="22"/>
        </w:rPr>
        <w:t>USPS</w:t>
      </w:r>
      <w:r w:rsidR="002120E2" w:rsidRPr="001606C7">
        <w:rPr>
          <w:rFonts w:ascii="Arial" w:hAnsi="Arial" w:cs="Arial"/>
          <w:sz w:val="22"/>
          <w:szCs w:val="22"/>
        </w:rPr>
        <w:t>.</w:t>
      </w:r>
      <w:r w:rsidR="0033395A" w:rsidRPr="001606C7">
        <w:rPr>
          <w:rFonts w:ascii="Arial" w:hAnsi="Arial" w:cs="Arial"/>
          <w:sz w:val="22"/>
          <w:szCs w:val="22"/>
        </w:rPr>
        <w:t xml:space="preserve"> </w:t>
      </w:r>
      <w:r w:rsidR="00B01900" w:rsidRPr="001606C7">
        <w:rPr>
          <w:rFonts w:ascii="Arial" w:hAnsi="Arial" w:cs="Arial"/>
          <w:sz w:val="22"/>
          <w:szCs w:val="22"/>
        </w:rPr>
        <w:t xml:space="preserve"> </w:t>
      </w:r>
      <w:r w:rsidR="007616CA" w:rsidRPr="001606C7">
        <w:rPr>
          <w:rFonts w:ascii="Arial" w:hAnsi="Arial" w:cs="Arial"/>
          <w:sz w:val="22"/>
          <w:szCs w:val="22"/>
        </w:rPr>
        <w:t>Where more than one post is installed in the same vicinity</w:t>
      </w:r>
      <w:r w:rsidR="000C3569" w:rsidRPr="001606C7">
        <w:rPr>
          <w:rFonts w:ascii="Arial" w:hAnsi="Arial" w:cs="Arial"/>
          <w:sz w:val="22"/>
          <w:szCs w:val="22"/>
        </w:rPr>
        <w:t>,</w:t>
      </w:r>
      <w:r w:rsidR="00AA5C87" w:rsidRPr="001606C7">
        <w:rPr>
          <w:rFonts w:ascii="Arial" w:hAnsi="Arial" w:cs="Arial"/>
          <w:sz w:val="22"/>
          <w:szCs w:val="22"/>
        </w:rPr>
        <w:t xml:space="preserve"> distribute the mailboxes evenly amongst the </w:t>
      </w:r>
      <w:r w:rsidR="00577CF1" w:rsidRPr="001606C7">
        <w:rPr>
          <w:rFonts w:ascii="Arial" w:hAnsi="Arial" w:cs="Arial"/>
          <w:sz w:val="22"/>
          <w:szCs w:val="22"/>
        </w:rPr>
        <w:t>posts as directed by the Engineer for best aesthetics</w:t>
      </w:r>
      <w:r w:rsidR="00AA5C87" w:rsidRPr="001606C7">
        <w:rPr>
          <w:rFonts w:ascii="Arial" w:hAnsi="Arial" w:cs="Arial"/>
          <w:sz w:val="22"/>
          <w:szCs w:val="22"/>
        </w:rPr>
        <w:t>.</w:t>
      </w:r>
    </w:p>
    <w:p w14:paraId="2F054CAE" w14:textId="77777777" w:rsidR="00D92976" w:rsidRPr="001606C7" w:rsidRDefault="00D92976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95B860D" w14:textId="77777777" w:rsidR="00D92976" w:rsidRPr="00466587" w:rsidRDefault="005C6812" w:rsidP="00947352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b/>
          <w:bCs/>
          <w:sz w:val="22"/>
          <w:szCs w:val="22"/>
        </w:rPr>
        <w:t>d.</w:t>
      </w:r>
      <w:r w:rsidR="007F277E" w:rsidRPr="00466587">
        <w:rPr>
          <w:rFonts w:ascii="Arial" w:hAnsi="Arial" w:cs="Arial"/>
          <w:b/>
          <w:bCs/>
          <w:sz w:val="22"/>
          <w:szCs w:val="22"/>
        </w:rPr>
        <w:tab/>
      </w:r>
      <w:r w:rsidR="00D92976" w:rsidRPr="00466587">
        <w:rPr>
          <w:rFonts w:ascii="Arial" w:hAnsi="Arial" w:cs="Arial"/>
          <w:b/>
          <w:bCs/>
          <w:sz w:val="22"/>
          <w:szCs w:val="22"/>
        </w:rPr>
        <w:t>Measurement and Payment.</w:t>
      </w:r>
      <w:r w:rsidR="007F277E" w:rsidRPr="00466587">
        <w:rPr>
          <w:rFonts w:ascii="Arial" w:hAnsi="Arial" w:cs="Arial"/>
          <w:bCs/>
          <w:sz w:val="22"/>
          <w:szCs w:val="22"/>
        </w:rPr>
        <w:t xml:space="preserve">  </w:t>
      </w:r>
      <w:r w:rsidR="00D92976" w:rsidRPr="00466587">
        <w:rPr>
          <w:rFonts w:ascii="Arial" w:hAnsi="Arial" w:cs="Arial"/>
          <w:sz w:val="22"/>
          <w:szCs w:val="22"/>
        </w:rPr>
        <w:t>The completed work</w:t>
      </w:r>
      <w:r w:rsidR="007F277E" w:rsidRPr="00466587">
        <w:rPr>
          <w:rFonts w:ascii="Arial" w:hAnsi="Arial" w:cs="Arial"/>
          <w:sz w:val="22"/>
          <w:szCs w:val="22"/>
        </w:rPr>
        <w:t>, as described, will be</w:t>
      </w:r>
      <w:r w:rsidR="00D92976" w:rsidRPr="004665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92976" w:rsidRPr="00466587">
        <w:rPr>
          <w:rFonts w:ascii="Arial" w:hAnsi="Arial" w:cs="Arial"/>
          <w:sz w:val="22"/>
          <w:szCs w:val="22"/>
        </w:rPr>
        <w:t>measured</w:t>
      </w:r>
      <w:proofErr w:type="gramEnd"/>
      <w:r w:rsidR="00D92976" w:rsidRPr="00466587">
        <w:rPr>
          <w:rFonts w:ascii="Arial" w:hAnsi="Arial" w:cs="Arial"/>
          <w:sz w:val="22"/>
          <w:szCs w:val="22"/>
        </w:rPr>
        <w:t xml:space="preserve"> </w:t>
      </w:r>
      <w:r w:rsidR="007F277E" w:rsidRPr="00466587">
        <w:rPr>
          <w:rFonts w:ascii="Arial" w:hAnsi="Arial" w:cs="Arial"/>
          <w:sz w:val="22"/>
          <w:szCs w:val="22"/>
        </w:rPr>
        <w:t>and</w:t>
      </w:r>
      <w:r w:rsidR="00D92976" w:rsidRPr="00466587">
        <w:rPr>
          <w:rFonts w:ascii="Arial" w:hAnsi="Arial" w:cs="Arial"/>
          <w:sz w:val="22"/>
          <w:szCs w:val="22"/>
        </w:rPr>
        <w:t xml:space="preserve"> paid for at the contract unit price </w:t>
      </w:r>
      <w:r w:rsidR="007F277E" w:rsidRPr="00466587">
        <w:rPr>
          <w:rFonts w:ascii="Arial" w:hAnsi="Arial" w:cs="Arial"/>
          <w:sz w:val="22"/>
          <w:szCs w:val="22"/>
        </w:rPr>
        <w:t>using</w:t>
      </w:r>
      <w:r w:rsidR="00D92976" w:rsidRPr="00466587">
        <w:rPr>
          <w:rFonts w:ascii="Arial" w:hAnsi="Arial" w:cs="Arial"/>
          <w:sz w:val="22"/>
          <w:szCs w:val="22"/>
        </w:rPr>
        <w:t xml:space="preserve"> the following pay item</w:t>
      </w:r>
      <w:r w:rsidR="0018368B" w:rsidRPr="00466587">
        <w:rPr>
          <w:rFonts w:ascii="Arial" w:hAnsi="Arial" w:cs="Arial"/>
          <w:sz w:val="22"/>
          <w:szCs w:val="22"/>
        </w:rPr>
        <w:t>s</w:t>
      </w:r>
      <w:r w:rsidR="00D92976" w:rsidRPr="00466587">
        <w:rPr>
          <w:rFonts w:ascii="Arial" w:hAnsi="Arial" w:cs="Arial"/>
          <w:sz w:val="22"/>
          <w:szCs w:val="22"/>
        </w:rPr>
        <w:t>:</w:t>
      </w:r>
    </w:p>
    <w:p w14:paraId="47328E91" w14:textId="77777777" w:rsidR="00D92976" w:rsidRPr="00466587" w:rsidRDefault="00D92976" w:rsidP="0094735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7994359A" w14:textId="77777777" w:rsidR="00D92976" w:rsidRPr="00466587" w:rsidRDefault="00D92976" w:rsidP="00947352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b/>
          <w:bCs/>
          <w:sz w:val="22"/>
          <w:szCs w:val="22"/>
        </w:rPr>
        <w:t>Pay Item</w:t>
      </w:r>
      <w:r w:rsidR="00580E3F" w:rsidRPr="00466587">
        <w:rPr>
          <w:rFonts w:ascii="Arial" w:hAnsi="Arial" w:cs="Arial"/>
          <w:b/>
          <w:bCs/>
          <w:sz w:val="22"/>
          <w:szCs w:val="22"/>
        </w:rPr>
        <w:tab/>
      </w:r>
      <w:r w:rsidRPr="00466587">
        <w:rPr>
          <w:rFonts w:ascii="Arial" w:hAnsi="Arial" w:cs="Arial"/>
          <w:b/>
          <w:bCs/>
          <w:sz w:val="22"/>
          <w:szCs w:val="22"/>
        </w:rPr>
        <w:t>Pay Unit</w:t>
      </w:r>
    </w:p>
    <w:p w14:paraId="45D9487C" w14:textId="77777777" w:rsidR="007F277E" w:rsidRPr="00466587" w:rsidRDefault="007F277E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36F76DC" w14:textId="48B4E7FD" w:rsidR="00F86A3B" w:rsidRPr="001606C7" w:rsidRDefault="005B60FE" w:rsidP="00947352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 xml:space="preserve">Post, Mailbox, Multiple </w:t>
      </w:r>
      <w:r w:rsidR="000C3569" w:rsidRPr="001606C7">
        <w:rPr>
          <w:rFonts w:ascii="Arial" w:hAnsi="Arial" w:cs="Arial"/>
          <w:sz w:val="22"/>
          <w:szCs w:val="22"/>
        </w:rPr>
        <w:t xml:space="preserve">Mailbox </w:t>
      </w:r>
      <w:r w:rsidRPr="001606C7">
        <w:rPr>
          <w:rFonts w:ascii="Arial" w:hAnsi="Arial" w:cs="Arial"/>
          <w:sz w:val="22"/>
          <w:szCs w:val="22"/>
        </w:rPr>
        <w:t>Support System</w:t>
      </w:r>
      <w:r w:rsidR="007F277E" w:rsidRPr="001606C7">
        <w:rPr>
          <w:rFonts w:ascii="Arial" w:hAnsi="Arial" w:cs="Arial"/>
          <w:sz w:val="22"/>
          <w:szCs w:val="22"/>
        </w:rPr>
        <w:tab/>
      </w:r>
      <w:r w:rsidR="00D92976" w:rsidRPr="001606C7">
        <w:rPr>
          <w:rFonts w:ascii="Arial" w:hAnsi="Arial" w:cs="Arial"/>
          <w:sz w:val="22"/>
          <w:szCs w:val="22"/>
        </w:rPr>
        <w:t>Each</w:t>
      </w:r>
    </w:p>
    <w:p w14:paraId="75C11701" w14:textId="641AEC60" w:rsidR="0023269F" w:rsidRPr="001606C7" w:rsidRDefault="0023269F" w:rsidP="00947352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606C7">
        <w:rPr>
          <w:rFonts w:ascii="Arial" w:hAnsi="Arial" w:cs="Arial"/>
          <w:sz w:val="22"/>
          <w:szCs w:val="22"/>
        </w:rPr>
        <w:t xml:space="preserve">Post, Mailbox, </w:t>
      </w:r>
      <w:r w:rsidR="00ED6E5B" w:rsidRPr="001606C7">
        <w:rPr>
          <w:rFonts w:ascii="Arial" w:hAnsi="Arial" w:cs="Arial"/>
          <w:sz w:val="22"/>
          <w:szCs w:val="22"/>
        </w:rPr>
        <w:t>Bracket</w:t>
      </w:r>
      <w:r w:rsidRPr="001606C7">
        <w:rPr>
          <w:rFonts w:ascii="Arial" w:hAnsi="Arial" w:cs="Arial"/>
          <w:sz w:val="22"/>
          <w:szCs w:val="22"/>
        </w:rPr>
        <w:tab/>
        <w:t>Each</w:t>
      </w:r>
    </w:p>
    <w:p w14:paraId="289BA1D8" w14:textId="77777777" w:rsidR="005B60FE" w:rsidRPr="00466587" w:rsidRDefault="005B60FE" w:rsidP="00947352">
      <w:pPr>
        <w:widowControl w:val="0"/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</w:p>
    <w:p w14:paraId="062F8FC5" w14:textId="473FBE7E" w:rsidR="00F86A3B" w:rsidRPr="00466587" w:rsidRDefault="00B543DF" w:rsidP="00947352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bCs/>
          <w:sz w:val="22"/>
          <w:szCs w:val="22"/>
        </w:rPr>
        <w:t>1.</w:t>
      </w:r>
      <w:r w:rsidRPr="00466587">
        <w:rPr>
          <w:rFonts w:ascii="Arial" w:hAnsi="Arial" w:cs="Arial"/>
          <w:bCs/>
          <w:sz w:val="22"/>
          <w:szCs w:val="22"/>
        </w:rPr>
        <w:tab/>
      </w:r>
      <w:r w:rsidR="00514342" w:rsidRPr="00466587">
        <w:rPr>
          <w:rFonts w:ascii="Arial" w:hAnsi="Arial" w:cs="Arial"/>
          <w:b/>
          <w:bCs/>
          <w:sz w:val="22"/>
          <w:szCs w:val="22"/>
        </w:rPr>
        <w:t xml:space="preserve">Post, Mailbox, Multiple </w:t>
      </w:r>
      <w:r w:rsidR="000C3569" w:rsidRPr="00466587">
        <w:rPr>
          <w:rFonts w:ascii="Arial" w:hAnsi="Arial" w:cs="Arial"/>
          <w:b/>
          <w:bCs/>
          <w:sz w:val="22"/>
          <w:szCs w:val="22"/>
        </w:rPr>
        <w:t xml:space="preserve">Mailbox </w:t>
      </w:r>
      <w:r w:rsidR="00514342" w:rsidRPr="00466587">
        <w:rPr>
          <w:rFonts w:ascii="Arial" w:hAnsi="Arial" w:cs="Arial"/>
          <w:b/>
          <w:bCs/>
          <w:sz w:val="22"/>
          <w:szCs w:val="22"/>
        </w:rPr>
        <w:t>Support System</w:t>
      </w:r>
      <w:r w:rsidR="00D92976" w:rsidRPr="00466587">
        <w:rPr>
          <w:rFonts w:ascii="Arial" w:hAnsi="Arial" w:cs="Arial"/>
          <w:sz w:val="22"/>
          <w:szCs w:val="22"/>
        </w:rPr>
        <w:t xml:space="preserve"> </w:t>
      </w:r>
      <w:r w:rsidR="00F86A3B" w:rsidRPr="00466587">
        <w:rPr>
          <w:rFonts w:ascii="Arial" w:hAnsi="Arial" w:cs="Arial"/>
          <w:sz w:val="22"/>
          <w:szCs w:val="22"/>
        </w:rPr>
        <w:t xml:space="preserve">will be measured by the </w:t>
      </w:r>
      <w:r w:rsidR="00D92976" w:rsidRPr="00466587">
        <w:rPr>
          <w:rFonts w:ascii="Arial" w:hAnsi="Arial" w:cs="Arial"/>
          <w:sz w:val="22"/>
          <w:szCs w:val="22"/>
        </w:rPr>
        <w:t xml:space="preserve">number of </w:t>
      </w:r>
      <w:r w:rsidR="0079712B" w:rsidRPr="00466587">
        <w:rPr>
          <w:rFonts w:ascii="Arial" w:hAnsi="Arial" w:cs="Arial"/>
          <w:sz w:val="22"/>
          <w:szCs w:val="22"/>
        </w:rPr>
        <w:t>m</w:t>
      </w:r>
      <w:r w:rsidR="005B055B" w:rsidRPr="00466587">
        <w:rPr>
          <w:rFonts w:ascii="Arial" w:hAnsi="Arial" w:cs="Arial"/>
          <w:sz w:val="22"/>
          <w:szCs w:val="22"/>
        </w:rPr>
        <w:t xml:space="preserve">ultiple </w:t>
      </w:r>
      <w:r w:rsidR="000C3569" w:rsidRPr="00466587">
        <w:rPr>
          <w:rFonts w:ascii="Arial" w:hAnsi="Arial" w:cs="Arial"/>
          <w:sz w:val="22"/>
          <w:szCs w:val="22"/>
        </w:rPr>
        <w:t xml:space="preserve">mailbox </w:t>
      </w:r>
      <w:r w:rsidR="0079712B" w:rsidRPr="00466587">
        <w:rPr>
          <w:rFonts w:ascii="Arial" w:hAnsi="Arial" w:cs="Arial"/>
          <w:sz w:val="22"/>
          <w:szCs w:val="22"/>
        </w:rPr>
        <w:t>s</w:t>
      </w:r>
      <w:r w:rsidR="005B055B" w:rsidRPr="00466587">
        <w:rPr>
          <w:rFonts w:ascii="Arial" w:hAnsi="Arial" w:cs="Arial"/>
          <w:sz w:val="22"/>
          <w:szCs w:val="22"/>
        </w:rPr>
        <w:t xml:space="preserve">upport </w:t>
      </w:r>
      <w:r w:rsidR="0079712B" w:rsidRPr="00466587">
        <w:rPr>
          <w:rFonts w:ascii="Arial" w:hAnsi="Arial" w:cs="Arial"/>
          <w:sz w:val="22"/>
          <w:szCs w:val="22"/>
        </w:rPr>
        <w:t>s</w:t>
      </w:r>
      <w:r w:rsidR="005B055B" w:rsidRPr="00466587">
        <w:rPr>
          <w:rFonts w:ascii="Arial" w:hAnsi="Arial" w:cs="Arial"/>
          <w:sz w:val="22"/>
          <w:szCs w:val="22"/>
        </w:rPr>
        <w:t>ystem devices installed</w:t>
      </w:r>
      <w:r w:rsidR="00D92976" w:rsidRPr="00466587">
        <w:rPr>
          <w:rFonts w:ascii="Arial" w:hAnsi="Arial" w:cs="Arial"/>
          <w:sz w:val="22"/>
          <w:szCs w:val="22"/>
        </w:rPr>
        <w:t xml:space="preserve"> regardless </w:t>
      </w:r>
      <w:r w:rsidR="004B3951" w:rsidRPr="00466587">
        <w:rPr>
          <w:rFonts w:ascii="Arial" w:hAnsi="Arial" w:cs="Arial"/>
          <w:sz w:val="22"/>
          <w:szCs w:val="22"/>
        </w:rPr>
        <w:t xml:space="preserve">of </w:t>
      </w:r>
      <w:r w:rsidR="00D92976" w:rsidRPr="00466587">
        <w:rPr>
          <w:rFonts w:ascii="Arial" w:hAnsi="Arial" w:cs="Arial"/>
          <w:sz w:val="22"/>
          <w:szCs w:val="22"/>
        </w:rPr>
        <w:t xml:space="preserve">the number of mailboxes attached to the same </w:t>
      </w:r>
      <w:r w:rsidR="000C3569" w:rsidRPr="00466587">
        <w:rPr>
          <w:rFonts w:ascii="Arial" w:hAnsi="Arial" w:cs="Arial"/>
          <w:sz w:val="22"/>
          <w:szCs w:val="22"/>
        </w:rPr>
        <w:t>system</w:t>
      </w:r>
      <w:r w:rsidR="00D92976" w:rsidRPr="00466587">
        <w:rPr>
          <w:rFonts w:ascii="Arial" w:hAnsi="Arial" w:cs="Arial"/>
          <w:sz w:val="22"/>
          <w:szCs w:val="22"/>
        </w:rPr>
        <w:t>.</w:t>
      </w:r>
      <w:r w:rsidR="00B01900" w:rsidRPr="00466587">
        <w:rPr>
          <w:rFonts w:ascii="Arial" w:hAnsi="Arial" w:cs="Arial"/>
          <w:sz w:val="22"/>
          <w:szCs w:val="22"/>
        </w:rPr>
        <w:t xml:space="preserve"> </w:t>
      </w:r>
      <w:r w:rsidR="00433268" w:rsidRPr="00466587">
        <w:rPr>
          <w:rFonts w:ascii="Arial" w:hAnsi="Arial" w:cs="Arial"/>
          <w:sz w:val="22"/>
          <w:szCs w:val="22"/>
        </w:rPr>
        <w:t xml:space="preserve"> </w:t>
      </w:r>
      <w:r w:rsidR="00E4522C" w:rsidRPr="00466587">
        <w:rPr>
          <w:rFonts w:ascii="Arial" w:hAnsi="Arial" w:cs="Arial"/>
          <w:sz w:val="22"/>
          <w:szCs w:val="22"/>
        </w:rPr>
        <w:t xml:space="preserve">Salvaging mailboxes/posts, storage, coordination, and </w:t>
      </w:r>
      <w:r w:rsidR="007919DC" w:rsidRPr="00466587">
        <w:rPr>
          <w:rFonts w:ascii="Arial" w:hAnsi="Arial" w:cs="Arial"/>
          <w:sz w:val="22"/>
          <w:szCs w:val="22"/>
        </w:rPr>
        <w:t>constructing temporary mailboxes is include</w:t>
      </w:r>
      <w:r w:rsidR="0016672F" w:rsidRPr="00466587">
        <w:rPr>
          <w:rFonts w:ascii="Arial" w:hAnsi="Arial" w:cs="Arial"/>
          <w:sz w:val="22"/>
          <w:szCs w:val="22"/>
        </w:rPr>
        <w:t>d</w:t>
      </w:r>
      <w:r w:rsidR="007919DC" w:rsidRPr="00466587">
        <w:rPr>
          <w:rFonts w:ascii="Arial" w:hAnsi="Arial" w:cs="Arial"/>
          <w:sz w:val="22"/>
          <w:szCs w:val="22"/>
        </w:rPr>
        <w:t xml:space="preserve"> in this pay item.</w:t>
      </w:r>
      <w:r w:rsidR="00E4522C" w:rsidRPr="00466587">
        <w:rPr>
          <w:rFonts w:ascii="Arial" w:hAnsi="Arial" w:cs="Arial"/>
          <w:sz w:val="22"/>
          <w:szCs w:val="22"/>
        </w:rPr>
        <w:t xml:space="preserve">  </w:t>
      </w:r>
      <w:r w:rsidR="009662A4" w:rsidRPr="00466587">
        <w:rPr>
          <w:rFonts w:ascii="Arial" w:hAnsi="Arial" w:cs="Arial"/>
          <w:sz w:val="22"/>
          <w:szCs w:val="22"/>
        </w:rPr>
        <w:t>Salvaged materials damaged by the Contractor’s operations during removal, storage</w:t>
      </w:r>
      <w:r w:rsidR="000C3569" w:rsidRPr="00466587">
        <w:rPr>
          <w:rFonts w:ascii="Arial" w:hAnsi="Arial" w:cs="Arial"/>
          <w:sz w:val="22"/>
          <w:szCs w:val="22"/>
        </w:rPr>
        <w:t>,</w:t>
      </w:r>
      <w:r w:rsidR="009662A4" w:rsidRPr="00466587">
        <w:rPr>
          <w:rFonts w:ascii="Arial" w:hAnsi="Arial" w:cs="Arial"/>
          <w:sz w:val="22"/>
          <w:szCs w:val="22"/>
        </w:rPr>
        <w:t xml:space="preserve"> and reinstallation must be repaired or replaced at no cost to the contract.</w:t>
      </w:r>
      <w:r w:rsidR="004528AC" w:rsidRPr="00466587">
        <w:rPr>
          <w:rFonts w:ascii="Arial" w:hAnsi="Arial" w:cs="Arial"/>
          <w:sz w:val="22"/>
          <w:szCs w:val="22"/>
        </w:rPr>
        <w:t xml:space="preserve"> </w:t>
      </w:r>
      <w:r w:rsidR="00B01900" w:rsidRPr="00466587">
        <w:rPr>
          <w:rFonts w:ascii="Arial" w:hAnsi="Arial" w:cs="Arial"/>
          <w:sz w:val="22"/>
          <w:szCs w:val="22"/>
        </w:rPr>
        <w:t xml:space="preserve"> </w:t>
      </w:r>
      <w:r w:rsidR="00940672" w:rsidRPr="00466587">
        <w:rPr>
          <w:rFonts w:ascii="Arial" w:hAnsi="Arial" w:cs="Arial"/>
          <w:sz w:val="22"/>
          <w:szCs w:val="22"/>
        </w:rPr>
        <w:t>Dispose of the existing support at the property owner’s option.</w:t>
      </w:r>
    </w:p>
    <w:p w14:paraId="69AB34BB" w14:textId="77777777" w:rsidR="00F86A3B" w:rsidRPr="00466587" w:rsidRDefault="00F86A3B" w:rsidP="0094735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812E4AA" w14:textId="6EBF4A32" w:rsidR="00D92976" w:rsidRPr="00466587" w:rsidRDefault="00B543DF" w:rsidP="00947352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66587">
        <w:rPr>
          <w:rFonts w:ascii="Arial" w:hAnsi="Arial" w:cs="Arial"/>
          <w:sz w:val="22"/>
          <w:szCs w:val="22"/>
        </w:rPr>
        <w:t>2.</w:t>
      </w:r>
      <w:r w:rsidRPr="00466587">
        <w:rPr>
          <w:rFonts w:ascii="Arial" w:hAnsi="Arial" w:cs="Arial"/>
          <w:sz w:val="22"/>
          <w:szCs w:val="22"/>
        </w:rPr>
        <w:tab/>
      </w:r>
      <w:r w:rsidR="0029339A" w:rsidRPr="00466587">
        <w:rPr>
          <w:rFonts w:ascii="Arial" w:hAnsi="Arial" w:cs="Arial"/>
          <w:b/>
          <w:bCs/>
          <w:sz w:val="22"/>
          <w:szCs w:val="22"/>
        </w:rPr>
        <w:t xml:space="preserve">Post, Mailbox, </w:t>
      </w:r>
      <w:r w:rsidR="00F53871" w:rsidRPr="00466587">
        <w:rPr>
          <w:rFonts w:ascii="Arial" w:hAnsi="Arial" w:cs="Arial"/>
          <w:b/>
          <w:bCs/>
          <w:sz w:val="22"/>
          <w:szCs w:val="22"/>
        </w:rPr>
        <w:t>Bracket</w:t>
      </w:r>
      <w:r w:rsidRPr="00466587" w:rsidDel="00FA1709">
        <w:rPr>
          <w:rFonts w:ascii="Arial" w:hAnsi="Arial" w:cs="Arial"/>
          <w:sz w:val="22"/>
          <w:szCs w:val="22"/>
        </w:rPr>
        <w:t xml:space="preserve"> </w:t>
      </w:r>
      <w:r w:rsidR="007652C9" w:rsidRPr="00466587">
        <w:rPr>
          <w:rFonts w:ascii="Arial" w:hAnsi="Arial" w:cs="Arial"/>
          <w:sz w:val="22"/>
          <w:szCs w:val="22"/>
        </w:rPr>
        <w:t>will be measured by</w:t>
      </w:r>
      <w:r w:rsidR="00B0268F" w:rsidRPr="00466587">
        <w:rPr>
          <w:rFonts w:ascii="Arial" w:hAnsi="Arial" w:cs="Arial"/>
          <w:sz w:val="22"/>
          <w:szCs w:val="22"/>
        </w:rPr>
        <w:t xml:space="preserve"> the number of mailboxes salvaged </w:t>
      </w:r>
      <w:r w:rsidR="005601F3" w:rsidRPr="00466587">
        <w:rPr>
          <w:rFonts w:ascii="Arial" w:hAnsi="Arial" w:cs="Arial"/>
          <w:sz w:val="22"/>
          <w:szCs w:val="22"/>
        </w:rPr>
        <w:t xml:space="preserve">and reinstalled upon a Post, Mailbox, Multiple </w:t>
      </w:r>
      <w:r w:rsidR="000C3569" w:rsidRPr="00466587">
        <w:rPr>
          <w:rFonts w:ascii="Arial" w:hAnsi="Arial" w:cs="Arial"/>
          <w:sz w:val="22"/>
          <w:szCs w:val="22"/>
        </w:rPr>
        <w:t xml:space="preserve">Mailbox </w:t>
      </w:r>
      <w:r w:rsidR="005601F3" w:rsidRPr="00466587">
        <w:rPr>
          <w:rFonts w:ascii="Arial" w:hAnsi="Arial" w:cs="Arial"/>
          <w:sz w:val="22"/>
          <w:szCs w:val="22"/>
        </w:rPr>
        <w:t xml:space="preserve">Support System </w:t>
      </w:r>
      <w:r w:rsidR="006E4B9C" w:rsidRPr="00466587">
        <w:rPr>
          <w:rFonts w:ascii="Arial" w:hAnsi="Arial" w:cs="Arial"/>
          <w:sz w:val="22"/>
          <w:szCs w:val="22"/>
        </w:rPr>
        <w:t xml:space="preserve">and </w:t>
      </w:r>
      <w:r w:rsidRPr="00466587">
        <w:rPr>
          <w:rFonts w:ascii="Arial" w:hAnsi="Arial" w:cs="Arial"/>
          <w:sz w:val="22"/>
          <w:szCs w:val="22"/>
        </w:rPr>
        <w:t xml:space="preserve">includes furnishing and </w:t>
      </w:r>
      <w:r w:rsidR="000C3569" w:rsidRPr="00466587">
        <w:rPr>
          <w:rFonts w:ascii="Arial" w:hAnsi="Arial" w:cs="Arial"/>
          <w:sz w:val="22"/>
          <w:szCs w:val="22"/>
        </w:rPr>
        <w:t xml:space="preserve">installing </w:t>
      </w:r>
      <w:r w:rsidRPr="00466587">
        <w:rPr>
          <w:rFonts w:ascii="Arial" w:hAnsi="Arial" w:cs="Arial"/>
          <w:sz w:val="22"/>
          <w:szCs w:val="22"/>
        </w:rPr>
        <w:t>a</w:t>
      </w:r>
      <w:r w:rsidR="0029339A" w:rsidRPr="00466587">
        <w:rPr>
          <w:rFonts w:ascii="Arial" w:hAnsi="Arial" w:cs="Arial"/>
          <w:sz w:val="22"/>
          <w:szCs w:val="22"/>
        </w:rPr>
        <w:t>ll</w:t>
      </w:r>
      <w:r w:rsidR="00AA2522" w:rsidRPr="00466587">
        <w:rPr>
          <w:rFonts w:ascii="Arial" w:hAnsi="Arial" w:cs="Arial"/>
          <w:sz w:val="22"/>
          <w:szCs w:val="22"/>
        </w:rPr>
        <w:t xml:space="preserve"> hardware required to mount salvaged mailboxes</w:t>
      </w:r>
      <w:r w:rsidR="007652C9" w:rsidRPr="00466587">
        <w:rPr>
          <w:rFonts w:ascii="Arial" w:hAnsi="Arial" w:cs="Arial"/>
          <w:sz w:val="22"/>
          <w:szCs w:val="22"/>
        </w:rPr>
        <w:t xml:space="preserve"> to the Post, Mailbox, Multiple </w:t>
      </w:r>
      <w:r w:rsidR="000C3569" w:rsidRPr="00466587">
        <w:rPr>
          <w:rFonts w:ascii="Arial" w:hAnsi="Arial" w:cs="Arial"/>
          <w:sz w:val="22"/>
          <w:szCs w:val="22"/>
        </w:rPr>
        <w:t xml:space="preserve">Mailbox </w:t>
      </w:r>
      <w:r w:rsidR="007652C9" w:rsidRPr="00466587">
        <w:rPr>
          <w:rFonts w:ascii="Arial" w:hAnsi="Arial" w:cs="Arial"/>
          <w:sz w:val="22"/>
          <w:szCs w:val="22"/>
        </w:rPr>
        <w:t>Support System</w:t>
      </w:r>
      <w:r w:rsidR="00D92976" w:rsidRPr="00466587">
        <w:rPr>
          <w:rFonts w:ascii="Arial" w:hAnsi="Arial" w:cs="Arial"/>
          <w:sz w:val="22"/>
          <w:szCs w:val="22"/>
        </w:rPr>
        <w:t>.</w:t>
      </w:r>
      <w:r w:rsidR="006E4B9C" w:rsidRPr="00466587">
        <w:rPr>
          <w:rFonts w:ascii="Arial" w:hAnsi="Arial" w:cs="Arial"/>
          <w:sz w:val="22"/>
          <w:szCs w:val="22"/>
        </w:rPr>
        <w:t xml:space="preserve"> </w:t>
      </w:r>
      <w:r w:rsidR="00B01900" w:rsidRPr="00466587">
        <w:rPr>
          <w:rFonts w:ascii="Arial" w:hAnsi="Arial" w:cs="Arial"/>
          <w:sz w:val="22"/>
          <w:szCs w:val="22"/>
        </w:rPr>
        <w:t xml:space="preserve"> </w:t>
      </w:r>
      <w:r w:rsidR="006E4B9C" w:rsidRPr="00466587">
        <w:rPr>
          <w:rFonts w:ascii="Arial" w:hAnsi="Arial" w:cs="Arial"/>
          <w:sz w:val="22"/>
          <w:szCs w:val="22"/>
        </w:rPr>
        <w:t>Salvaged materials damaged by the Contractor’s operations during removal, storage</w:t>
      </w:r>
      <w:r w:rsidR="000C3569" w:rsidRPr="00466587">
        <w:rPr>
          <w:rFonts w:ascii="Arial" w:hAnsi="Arial" w:cs="Arial"/>
          <w:sz w:val="22"/>
          <w:szCs w:val="22"/>
        </w:rPr>
        <w:t>,</w:t>
      </w:r>
      <w:r w:rsidR="006E4B9C" w:rsidRPr="00466587">
        <w:rPr>
          <w:rFonts w:ascii="Arial" w:hAnsi="Arial" w:cs="Arial"/>
          <w:sz w:val="22"/>
          <w:szCs w:val="22"/>
        </w:rPr>
        <w:t xml:space="preserve"> and reinstallation must be repaired or replaced at no cost to the contract.</w:t>
      </w:r>
    </w:p>
    <w:sectPr w:rsidR="00D92976" w:rsidRPr="00466587" w:rsidSect="00244A60"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2279" w14:textId="77777777" w:rsidR="00A70A0F" w:rsidRDefault="00A70A0F" w:rsidP="005C6812">
      <w:r>
        <w:separator/>
      </w:r>
    </w:p>
  </w:endnote>
  <w:endnote w:type="continuationSeparator" w:id="0">
    <w:p w14:paraId="2BE8566D" w14:textId="77777777" w:rsidR="00A70A0F" w:rsidRDefault="00A70A0F" w:rsidP="005C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19D7" w14:textId="77777777" w:rsidR="00A70A0F" w:rsidRDefault="00A70A0F" w:rsidP="005C6812">
      <w:r>
        <w:separator/>
      </w:r>
    </w:p>
  </w:footnote>
  <w:footnote w:type="continuationSeparator" w:id="0">
    <w:p w14:paraId="4463BE2C" w14:textId="77777777" w:rsidR="00A70A0F" w:rsidRDefault="00A70A0F" w:rsidP="005C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25A6" w14:textId="0567E7B4" w:rsidR="000B1D39" w:rsidRPr="009C0A79" w:rsidRDefault="00B355DB" w:rsidP="00947352">
    <w:pPr>
      <w:widowControl w:val="0"/>
      <w:jc w:val="right"/>
      <w:rPr>
        <w:rFonts w:ascii="Arial" w:hAnsi="Arial" w:cs="Arial"/>
      </w:rPr>
    </w:pPr>
    <w:r w:rsidRPr="009C0A79">
      <w:rPr>
        <w:rFonts w:ascii="Arial" w:hAnsi="Arial" w:cs="Arial"/>
      </w:rPr>
      <w:t>20</w:t>
    </w:r>
    <w:r w:rsidR="009C0A79">
      <w:rPr>
        <w:rFonts w:ascii="Arial" w:hAnsi="Arial" w:cs="Arial"/>
      </w:rPr>
      <w:t>R</w:t>
    </w:r>
    <w:r w:rsidR="000B1D39" w:rsidRPr="009C0A79">
      <w:rPr>
        <w:rFonts w:ascii="Arial" w:hAnsi="Arial" w:cs="Arial"/>
      </w:rPr>
      <w:t>D807(</w:t>
    </w:r>
    <w:r w:rsidR="00947352">
      <w:rPr>
        <w:rFonts w:ascii="Arial" w:hAnsi="Arial" w:cs="Arial"/>
      </w:rPr>
      <w:t>D265</w:t>
    </w:r>
    <w:r w:rsidR="000B1D39" w:rsidRPr="009C0A79">
      <w:rPr>
        <w:rFonts w:ascii="Arial" w:hAnsi="Arial" w:cs="Arial"/>
      </w:rPr>
      <w:t>)</w:t>
    </w:r>
  </w:p>
  <w:p w14:paraId="290D4093" w14:textId="5CCC6DA8" w:rsidR="000B1D39" w:rsidRPr="009C0A79" w:rsidRDefault="009D7DD0" w:rsidP="00947352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</w:rPr>
    </w:pPr>
    <w:proofErr w:type="gramStart"/>
    <w:r>
      <w:rPr>
        <w:rFonts w:ascii="Arial" w:hAnsi="Arial" w:cs="Arial"/>
      </w:rPr>
      <w:t>GR</w:t>
    </w:r>
    <w:r w:rsidR="00B355DB" w:rsidRPr="009C0A79">
      <w:rPr>
        <w:rFonts w:ascii="Arial" w:hAnsi="Arial" w:cs="Arial"/>
      </w:rPr>
      <w:t>:</w:t>
    </w:r>
    <w:r>
      <w:rPr>
        <w:rFonts w:ascii="Arial" w:hAnsi="Arial" w:cs="Arial"/>
      </w:rPr>
      <w:t>SRM</w:t>
    </w:r>
    <w:proofErr w:type="gramEnd"/>
    <w:r w:rsidR="000B1D39" w:rsidRPr="009C0A79">
      <w:rPr>
        <w:rFonts w:ascii="Arial" w:hAnsi="Arial" w:cs="Arial"/>
      </w:rPr>
      <w:tab/>
    </w:r>
    <w:r w:rsidR="000B1D39" w:rsidRPr="009C0A79">
      <w:rPr>
        <w:rStyle w:val="PageNumber"/>
        <w:rFonts w:ascii="Arial" w:hAnsi="Arial" w:cs="Arial"/>
      </w:rPr>
      <w:fldChar w:fldCharType="begin"/>
    </w:r>
    <w:r w:rsidR="000B1D39" w:rsidRPr="006A1468">
      <w:rPr>
        <w:rStyle w:val="PageNumber"/>
        <w:rFonts w:ascii="Arial" w:hAnsi="Arial" w:cs="Arial"/>
      </w:rPr>
      <w:instrText xml:space="preserve"> PAGE </w:instrText>
    </w:r>
    <w:r w:rsidR="000B1D39" w:rsidRPr="009C0A79">
      <w:rPr>
        <w:rStyle w:val="PageNumber"/>
        <w:rFonts w:ascii="Arial" w:hAnsi="Arial" w:cs="Arial"/>
      </w:rPr>
      <w:fldChar w:fldCharType="separate"/>
    </w:r>
    <w:r w:rsidR="00B543DF" w:rsidRPr="006A1468">
      <w:rPr>
        <w:rStyle w:val="PageNumber"/>
        <w:rFonts w:ascii="Arial" w:hAnsi="Arial" w:cs="Arial"/>
        <w:noProof/>
      </w:rPr>
      <w:t>2</w:t>
    </w:r>
    <w:r w:rsidR="000B1D39" w:rsidRPr="009C0A79">
      <w:rPr>
        <w:rStyle w:val="PageNumber"/>
        <w:rFonts w:ascii="Arial" w:hAnsi="Arial" w:cs="Arial"/>
      </w:rPr>
      <w:fldChar w:fldCharType="end"/>
    </w:r>
    <w:r w:rsidR="000B1D39" w:rsidRPr="009C0A79">
      <w:rPr>
        <w:rFonts w:ascii="Arial" w:hAnsi="Arial" w:cs="Arial"/>
      </w:rPr>
      <w:t xml:space="preserve"> of </w:t>
    </w:r>
    <w:r w:rsidR="000B1D39" w:rsidRPr="009C0A79">
      <w:rPr>
        <w:rStyle w:val="PageNumber"/>
        <w:rFonts w:ascii="Arial" w:hAnsi="Arial" w:cs="Arial"/>
      </w:rPr>
      <w:fldChar w:fldCharType="begin"/>
    </w:r>
    <w:r w:rsidR="000B1D39" w:rsidRPr="006A1468">
      <w:rPr>
        <w:rStyle w:val="PageNumber"/>
        <w:rFonts w:ascii="Arial" w:hAnsi="Arial" w:cs="Arial"/>
      </w:rPr>
      <w:instrText xml:space="preserve"> NUMPAGES </w:instrText>
    </w:r>
    <w:r w:rsidR="000B1D39" w:rsidRPr="009C0A79">
      <w:rPr>
        <w:rStyle w:val="PageNumber"/>
        <w:rFonts w:ascii="Arial" w:hAnsi="Arial" w:cs="Arial"/>
      </w:rPr>
      <w:fldChar w:fldCharType="separate"/>
    </w:r>
    <w:r w:rsidR="009114D3" w:rsidRPr="006A1468">
      <w:rPr>
        <w:rStyle w:val="PageNumber"/>
        <w:rFonts w:ascii="Arial" w:hAnsi="Arial" w:cs="Arial"/>
        <w:noProof/>
      </w:rPr>
      <w:t>1</w:t>
    </w:r>
    <w:r w:rsidR="000B1D39" w:rsidRPr="009C0A79">
      <w:rPr>
        <w:rStyle w:val="PageNumber"/>
        <w:rFonts w:ascii="Arial" w:hAnsi="Arial" w:cs="Arial"/>
      </w:rPr>
      <w:fldChar w:fldCharType="end"/>
    </w:r>
    <w:r w:rsidR="000B1D39" w:rsidRPr="009C0A79">
      <w:rPr>
        <w:rFonts w:ascii="Arial" w:hAnsi="Arial" w:cs="Arial"/>
      </w:rPr>
      <w:tab/>
    </w:r>
    <w:r w:rsidR="00981791">
      <w:rPr>
        <w:rFonts w:ascii="Arial" w:hAnsi="Arial" w:cs="Arial"/>
      </w:rPr>
      <w:t>10</w:t>
    </w:r>
    <w:r w:rsidR="00FE2C96">
      <w:rPr>
        <w:rFonts w:ascii="Arial" w:hAnsi="Arial" w:cs="Arial"/>
      </w:rPr>
      <w:t>-</w:t>
    </w:r>
    <w:r w:rsidR="00981791">
      <w:rPr>
        <w:rFonts w:ascii="Arial" w:hAnsi="Arial" w:cs="Arial"/>
      </w:rPr>
      <w:t>23</w:t>
    </w:r>
    <w:r w:rsidR="00FE2C96">
      <w:rPr>
        <w:rFonts w:ascii="Arial" w:hAnsi="Arial" w:cs="Arial"/>
      </w:rPr>
      <w:t>-23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3DF1" w14:textId="4AD6803B" w:rsidR="000B1D39" w:rsidRPr="009C0A79" w:rsidRDefault="001D171F" w:rsidP="00947352">
    <w:pPr>
      <w:widowControl w:val="0"/>
      <w:jc w:val="right"/>
      <w:rPr>
        <w:rFonts w:ascii="Arial" w:hAnsi="Arial" w:cs="Arial"/>
      </w:rPr>
    </w:pPr>
    <w:r w:rsidRPr="009C0A79">
      <w:rPr>
        <w:rFonts w:ascii="Arial" w:hAnsi="Arial" w:cs="Arial"/>
      </w:rPr>
      <w:t>20</w:t>
    </w:r>
    <w:r w:rsidR="002375F3">
      <w:rPr>
        <w:rFonts w:ascii="Arial" w:hAnsi="Arial" w:cs="Arial"/>
      </w:rPr>
      <w:t>R</w:t>
    </w:r>
    <w:r w:rsidRPr="009C0A79">
      <w:rPr>
        <w:rFonts w:ascii="Arial" w:hAnsi="Arial" w:cs="Arial"/>
      </w:rPr>
      <w:t>D807</w:t>
    </w:r>
    <w:r w:rsidR="000B1D39" w:rsidRPr="009C0A79">
      <w:rPr>
        <w:rFonts w:ascii="Arial" w:hAnsi="Arial" w:cs="Arial"/>
      </w:rPr>
      <w:t>(</w:t>
    </w:r>
    <w:r w:rsidR="00947352">
      <w:rPr>
        <w:rFonts w:ascii="Arial" w:hAnsi="Arial" w:cs="Arial"/>
      </w:rPr>
      <w:t>D265</w:t>
    </w:r>
    <w:r w:rsidR="000B1D39" w:rsidRPr="009C0A79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76"/>
    <w:rsid w:val="000020E5"/>
    <w:rsid w:val="00022268"/>
    <w:rsid w:val="000222A2"/>
    <w:rsid w:val="0004557B"/>
    <w:rsid w:val="00052367"/>
    <w:rsid w:val="00055A94"/>
    <w:rsid w:val="00075817"/>
    <w:rsid w:val="00085520"/>
    <w:rsid w:val="000A0CB3"/>
    <w:rsid w:val="000B1D39"/>
    <w:rsid w:val="000C1F4A"/>
    <w:rsid w:val="000C3569"/>
    <w:rsid w:val="000C5FB3"/>
    <w:rsid w:val="000F37D5"/>
    <w:rsid w:val="00125B69"/>
    <w:rsid w:val="001435B6"/>
    <w:rsid w:val="001606C7"/>
    <w:rsid w:val="00162C27"/>
    <w:rsid w:val="0016672F"/>
    <w:rsid w:val="0018368B"/>
    <w:rsid w:val="001A0F49"/>
    <w:rsid w:val="001D171F"/>
    <w:rsid w:val="001D4007"/>
    <w:rsid w:val="001D49E7"/>
    <w:rsid w:val="001D6481"/>
    <w:rsid w:val="001F558A"/>
    <w:rsid w:val="001F6C28"/>
    <w:rsid w:val="00210995"/>
    <w:rsid w:val="002120E2"/>
    <w:rsid w:val="0023269F"/>
    <w:rsid w:val="002375F3"/>
    <w:rsid w:val="00237892"/>
    <w:rsid w:val="00244A60"/>
    <w:rsid w:val="002475B9"/>
    <w:rsid w:val="00257754"/>
    <w:rsid w:val="0026265D"/>
    <w:rsid w:val="002776BB"/>
    <w:rsid w:val="00277C52"/>
    <w:rsid w:val="0029339A"/>
    <w:rsid w:val="00315E23"/>
    <w:rsid w:val="00332CDC"/>
    <w:rsid w:val="0033395A"/>
    <w:rsid w:val="00356D76"/>
    <w:rsid w:val="0035751E"/>
    <w:rsid w:val="00361A3D"/>
    <w:rsid w:val="003644EF"/>
    <w:rsid w:val="003767E8"/>
    <w:rsid w:val="0039081F"/>
    <w:rsid w:val="003A2D47"/>
    <w:rsid w:val="003B703F"/>
    <w:rsid w:val="003E66FC"/>
    <w:rsid w:val="003F1FC8"/>
    <w:rsid w:val="003F7381"/>
    <w:rsid w:val="00433268"/>
    <w:rsid w:val="004370A4"/>
    <w:rsid w:val="00443613"/>
    <w:rsid w:val="004528AC"/>
    <w:rsid w:val="00455BBC"/>
    <w:rsid w:val="00466587"/>
    <w:rsid w:val="0048265E"/>
    <w:rsid w:val="004A7CB6"/>
    <w:rsid w:val="004B3951"/>
    <w:rsid w:val="004B7545"/>
    <w:rsid w:val="004C2102"/>
    <w:rsid w:val="004E11DE"/>
    <w:rsid w:val="00500944"/>
    <w:rsid w:val="0050647E"/>
    <w:rsid w:val="005066C6"/>
    <w:rsid w:val="00514342"/>
    <w:rsid w:val="005216F8"/>
    <w:rsid w:val="00522BCD"/>
    <w:rsid w:val="005247FB"/>
    <w:rsid w:val="00535E67"/>
    <w:rsid w:val="005601F3"/>
    <w:rsid w:val="00577CF1"/>
    <w:rsid w:val="00580E3F"/>
    <w:rsid w:val="00592AB9"/>
    <w:rsid w:val="005960EF"/>
    <w:rsid w:val="005B055B"/>
    <w:rsid w:val="005B60FE"/>
    <w:rsid w:val="005C6812"/>
    <w:rsid w:val="005D44C9"/>
    <w:rsid w:val="005F3318"/>
    <w:rsid w:val="005F5822"/>
    <w:rsid w:val="006040CC"/>
    <w:rsid w:val="00604B12"/>
    <w:rsid w:val="006141BF"/>
    <w:rsid w:val="00632626"/>
    <w:rsid w:val="006446E3"/>
    <w:rsid w:val="006460CA"/>
    <w:rsid w:val="0067123E"/>
    <w:rsid w:val="00673EB8"/>
    <w:rsid w:val="00676282"/>
    <w:rsid w:val="00692D3F"/>
    <w:rsid w:val="006A1468"/>
    <w:rsid w:val="006C3094"/>
    <w:rsid w:val="006D031D"/>
    <w:rsid w:val="006E2A6B"/>
    <w:rsid w:val="006E4B9C"/>
    <w:rsid w:val="007616CA"/>
    <w:rsid w:val="007652C9"/>
    <w:rsid w:val="007842A4"/>
    <w:rsid w:val="007919DC"/>
    <w:rsid w:val="0079712B"/>
    <w:rsid w:val="007B7E3A"/>
    <w:rsid w:val="007F277E"/>
    <w:rsid w:val="00813382"/>
    <w:rsid w:val="00827349"/>
    <w:rsid w:val="00830A19"/>
    <w:rsid w:val="00831001"/>
    <w:rsid w:val="00835025"/>
    <w:rsid w:val="00864268"/>
    <w:rsid w:val="00865E75"/>
    <w:rsid w:val="00872D10"/>
    <w:rsid w:val="0091027E"/>
    <w:rsid w:val="009114D3"/>
    <w:rsid w:val="00911A40"/>
    <w:rsid w:val="00926BBB"/>
    <w:rsid w:val="00940672"/>
    <w:rsid w:val="0094410C"/>
    <w:rsid w:val="00947352"/>
    <w:rsid w:val="009548F5"/>
    <w:rsid w:val="009662A4"/>
    <w:rsid w:val="0097512C"/>
    <w:rsid w:val="00981791"/>
    <w:rsid w:val="0098686D"/>
    <w:rsid w:val="00992261"/>
    <w:rsid w:val="009924E7"/>
    <w:rsid w:val="00994946"/>
    <w:rsid w:val="009B228E"/>
    <w:rsid w:val="009C0A79"/>
    <w:rsid w:val="009D4284"/>
    <w:rsid w:val="009D7DD0"/>
    <w:rsid w:val="009F34E9"/>
    <w:rsid w:val="009F7DF1"/>
    <w:rsid w:val="00A25052"/>
    <w:rsid w:val="00A27D80"/>
    <w:rsid w:val="00A37F17"/>
    <w:rsid w:val="00A70A0F"/>
    <w:rsid w:val="00A7212D"/>
    <w:rsid w:val="00AA2522"/>
    <w:rsid w:val="00AA5C87"/>
    <w:rsid w:val="00AC4D2B"/>
    <w:rsid w:val="00AE0EF8"/>
    <w:rsid w:val="00AF710B"/>
    <w:rsid w:val="00B01900"/>
    <w:rsid w:val="00B0268F"/>
    <w:rsid w:val="00B03C50"/>
    <w:rsid w:val="00B355DB"/>
    <w:rsid w:val="00B543DF"/>
    <w:rsid w:val="00B93946"/>
    <w:rsid w:val="00BB2AB6"/>
    <w:rsid w:val="00BD2B31"/>
    <w:rsid w:val="00BE0320"/>
    <w:rsid w:val="00BF4D99"/>
    <w:rsid w:val="00C103A5"/>
    <w:rsid w:val="00C31568"/>
    <w:rsid w:val="00C527AF"/>
    <w:rsid w:val="00C64ECD"/>
    <w:rsid w:val="00C67BE8"/>
    <w:rsid w:val="00CA0111"/>
    <w:rsid w:val="00CA5545"/>
    <w:rsid w:val="00CD7F5E"/>
    <w:rsid w:val="00CE094D"/>
    <w:rsid w:val="00CE4CF1"/>
    <w:rsid w:val="00D01E4B"/>
    <w:rsid w:val="00D26705"/>
    <w:rsid w:val="00D43F16"/>
    <w:rsid w:val="00D74CDB"/>
    <w:rsid w:val="00D92976"/>
    <w:rsid w:val="00DA1E85"/>
    <w:rsid w:val="00DA3993"/>
    <w:rsid w:val="00DD6ACB"/>
    <w:rsid w:val="00DF6020"/>
    <w:rsid w:val="00E10FAF"/>
    <w:rsid w:val="00E17380"/>
    <w:rsid w:val="00E24FC9"/>
    <w:rsid w:val="00E4522C"/>
    <w:rsid w:val="00E55B8F"/>
    <w:rsid w:val="00E62F19"/>
    <w:rsid w:val="00E725B8"/>
    <w:rsid w:val="00E8580F"/>
    <w:rsid w:val="00E86A49"/>
    <w:rsid w:val="00E87B2A"/>
    <w:rsid w:val="00ED31B4"/>
    <w:rsid w:val="00ED6E5B"/>
    <w:rsid w:val="00EF733E"/>
    <w:rsid w:val="00F13C29"/>
    <w:rsid w:val="00F46773"/>
    <w:rsid w:val="00F53871"/>
    <w:rsid w:val="00F646A0"/>
    <w:rsid w:val="00F86A3B"/>
    <w:rsid w:val="00F94A3A"/>
    <w:rsid w:val="00F968B2"/>
    <w:rsid w:val="00FA1416"/>
    <w:rsid w:val="00FA1709"/>
    <w:rsid w:val="00FA2D4D"/>
    <w:rsid w:val="00FB5D01"/>
    <w:rsid w:val="00FD4F55"/>
    <w:rsid w:val="00FE2C96"/>
    <w:rsid w:val="00FE483B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44ACD"/>
  <w15:chartTrackingRefBased/>
  <w15:docId w15:val="{A2D97B86-FB03-4FBC-87B7-0E6C86C6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D9297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5C681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68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68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8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6812"/>
    <w:rPr>
      <w:sz w:val="24"/>
      <w:szCs w:val="24"/>
    </w:rPr>
  </w:style>
  <w:style w:type="character" w:styleId="PageNumber">
    <w:name w:val="page number"/>
    <w:basedOn w:val="DefaultParagraphFont"/>
    <w:rsid w:val="007F277E"/>
  </w:style>
  <w:style w:type="character" w:styleId="CommentReference">
    <w:name w:val="annotation reference"/>
    <w:semiHidden/>
    <w:rsid w:val="009548F5"/>
    <w:rPr>
      <w:sz w:val="16"/>
      <w:szCs w:val="16"/>
    </w:rPr>
  </w:style>
  <w:style w:type="paragraph" w:styleId="CommentText">
    <w:name w:val="annotation text"/>
    <w:basedOn w:val="Normal"/>
    <w:semiHidden/>
    <w:rsid w:val="009548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548F5"/>
    <w:rPr>
      <w:b/>
      <w:bCs/>
    </w:rPr>
  </w:style>
  <w:style w:type="character" w:styleId="Hyperlink">
    <w:name w:val="Hyperlink"/>
    <w:basedOn w:val="DefaultParagraphFont"/>
    <w:uiPriority w:val="99"/>
    <w:unhideWhenUsed/>
    <w:rsid w:val="00332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C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r-tite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apcone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illar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New User</dc:creator>
  <cp:keywords/>
  <dc:description/>
  <cp:lastModifiedBy>Pawelec, David B. (MDOT)</cp:lastModifiedBy>
  <cp:revision>100</cp:revision>
  <cp:lastPrinted>2021-06-10T19:44:00Z</cp:lastPrinted>
  <dcterms:created xsi:type="dcterms:W3CDTF">2023-08-30T21:07:00Z</dcterms:created>
  <dcterms:modified xsi:type="dcterms:W3CDTF">2023-10-23T12:35:00Z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2021-05-12T16:23:55Z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5883d540-e5be-497d-b865-7304cc5945be</vt:lpwstr>
  </property>
  <property fmtid="{D5CDD505-2E9C-101B-9397-08002B2CF9AE}" pid="8" name="MSIP_Label_2f46dfe0-534f-4c95-815c-5b1af86b9823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