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7D44" w14:textId="1E532847" w:rsidR="00B74F97" w:rsidRPr="007060C6" w:rsidRDefault="00B74F97" w:rsidP="007060C6">
      <w:pPr>
        <w:widowControl w:val="0"/>
        <w:jc w:val="center"/>
        <w:rPr>
          <w:rFonts w:ascii="Arial" w:hAnsi="Arial" w:cs="Arial"/>
        </w:rPr>
      </w:pPr>
      <w:r w:rsidRPr="007060C6">
        <w:rPr>
          <w:rFonts w:ascii="Arial" w:hAnsi="Arial" w:cs="Arial"/>
        </w:rPr>
        <w:fldChar w:fldCharType="begin"/>
      </w:r>
      <w:r w:rsidRPr="007060C6">
        <w:rPr>
          <w:rFonts w:ascii="Arial" w:hAnsi="Arial" w:cs="Arial"/>
        </w:rPr>
        <w:instrText xml:space="preserve"> SEQ CHAPTER \h \r 1</w:instrText>
      </w:r>
      <w:r w:rsidRPr="007060C6">
        <w:rPr>
          <w:rFonts w:ascii="Arial" w:hAnsi="Arial" w:cs="Arial"/>
        </w:rPr>
        <w:fldChar w:fldCharType="end"/>
      </w:r>
      <w:r w:rsidRPr="007060C6">
        <w:rPr>
          <w:rFonts w:ascii="Arial" w:hAnsi="Arial" w:cs="Arial"/>
        </w:rPr>
        <w:t>MICHIGAN</w:t>
      </w:r>
    </w:p>
    <w:p w14:paraId="5B5963E1" w14:textId="77777777" w:rsidR="00B74F97" w:rsidRPr="007060C6" w:rsidRDefault="00B74F97" w:rsidP="007060C6">
      <w:pPr>
        <w:widowControl w:val="0"/>
        <w:jc w:val="center"/>
        <w:rPr>
          <w:rFonts w:ascii="Arial" w:hAnsi="Arial" w:cs="Arial"/>
        </w:rPr>
      </w:pPr>
      <w:r w:rsidRPr="007060C6">
        <w:rPr>
          <w:rFonts w:ascii="Arial" w:hAnsi="Arial" w:cs="Arial"/>
        </w:rPr>
        <w:t>DEPARTMENT OF TRANSPORTATION</w:t>
      </w:r>
    </w:p>
    <w:p w14:paraId="0F59A833" w14:textId="77777777" w:rsidR="00B74F97" w:rsidRPr="007060C6" w:rsidRDefault="00B74F97" w:rsidP="007060C6">
      <w:pPr>
        <w:widowControl w:val="0"/>
        <w:jc w:val="center"/>
        <w:rPr>
          <w:rFonts w:ascii="Arial" w:hAnsi="Arial" w:cs="Arial"/>
        </w:rPr>
      </w:pPr>
    </w:p>
    <w:p w14:paraId="7D9670DC" w14:textId="77777777" w:rsidR="00B74F97" w:rsidRPr="007060C6" w:rsidRDefault="00B74F97" w:rsidP="007060C6">
      <w:pPr>
        <w:widowControl w:val="0"/>
        <w:jc w:val="center"/>
        <w:rPr>
          <w:rFonts w:ascii="Arial" w:hAnsi="Arial" w:cs="Arial"/>
        </w:rPr>
      </w:pPr>
      <w:r w:rsidRPr="007060C6">
        <w:rPr>
          <w:rFonts w:ascii="Arial" w:hAnsi="Arial" w:cs="Arial"/>
        </w:rPr>
        <w:t>SPECIAL PROVISION</w:t>
      </w:r>
    </w:p>
    <w:p w14:paraId="0F749AF1" w14:textId="77777777" w:rsidR="00B74F97" w:rsidRPr="007060C6" w:rsidRDefault="00B74F97" w:rsidP="007060C6">
      <w:pPr>
        <w:widowControl w:val="0"/>
        <w:jc w:val="center"/>
        <w:rPr>
          <w:rFonts w:ascii="Arial" w:hAnsi="Arial" w:cs="Arial"/>
        </w:rPr>
      </w:pPr>
      <w:r w:rsidRPr="007060C6">
        <w:rPr>
          <w:rFonts w:ascii="Arial" w:hAnsi="Arial" w:cs="Arial"/>
        </w:rPr>
        <w:t>FOR</w:t>
      </w:r>
    </w:p>
    <w:p w14:paraId="0768BC23" w14:textId="77777777" w:rsidR="00B74F97" w:rsidRPr="007060C6" w:rsidRDefault="00B74F97" w:rsidP="007060C6">
      <w:pPr>
        <w:widowControl w:val="0"/>
        <w:jc w:val="center"/>
        <w:rPr>
          <w:rFonts w:ascii="Arial" w:hAnsi="Arial" w:cs="Arial"/>
        </w:rPr>
      </w:pPr>
      <w:r w:rsidRPr="007060C6">
        <w:rPr>
          <w:rFonts w:ascii="Arial" w:hAnsi="Arial" w:cs="Arial"/>
          <w:b/>
          <w:bCs/>
        </w:rPr>
        <w:t>CONCRETE PAVEMENT REPAIRS IN A CONCRETE OVERLAY SECTION</w:t>
      </w:r>
    </w:p>
    <w:p w14:paraId="5806411D" w14:textId="77777777" w:rsidR="00B74F97" w:rsidRPr="007060C6" w:rsidRDefault="00B74F97" w:rsidP="007060C6">
      <w:pPr>
        <w:widowControl w:val="0"/>
        <w:jc w:val="both"/>
        <w:rPr>
          <w:rFonts w:ascii="Arial" w:hAnsi="Arial" w:cs="Arial"/>
        </w:rPr>
      </w:pPr>
    </w:p>
    <w:p w14:paraId="02FCCA6F" w14:textId="12D9881A" w:rsidR="00B74F97" w:rsidRPr="007060C6" w:rsidRDefault="00F60A8B" w:rsidP="007060C6">
      <w:pPr>
        <w:widowControl w:val="0"/>
        <w:tabs>
          <w:tab w:val="center" w:pos="4680"/>
          <w:tab w:val="right" w:pos="9360"/>
        </w:tabs>
        <w:jc w:val="both"/>
        <w:rPr>
          <w:rFonts w:ascii="Arial" w:hAnsi="Arial" w:cs="Arial"/>
        </w:rPr>
      </w:pPr>
      <w:proofErr w:type="gramStart"/>
      <w:r w:rsidRPr="007060C6">
        <w:rPr>
          <w:rFonts w:ascii="Arial" w:hAnsi="Arial" w:cs="Arial"/>
        </w:rPr>
        <w:t>GND</w:t>
      </w:r>
      <w:r w:rsidR="00B74F97" w:rsidRPr="007060C6">
        <w:rPr>
          <w:rFonts w:ascii="Arial" w:hAnsi="Arial" w:cs="Arial"/>
        </w:rPr>
        <w:t>:</w:t>
      </w:r>
      <w:r w:rsidRPr="007060C6">
        <w:rPr>
          <w:rFonts w:ascii="Arial" w:hAnsi="Arial" w:cs="Arial"/>
        </w:rPr>
        <w:t>TCS</w:t>
      </w:r>
      <w:proofErr w:type="gramEnd"/>
      <w:r w:rsidR="00B74F97" w:rsidRPr="007060C6">
        <w:rPr>
          <w:rFonts w:ascii="Arial" w:hAnsi="Arial" w:cs="Arial"/>
        </w:rPr>
        <w:tab/>
      </w:r>
      <w:r w:rsidR="007060C6" w:rsidRPr="007060C6">
        <w:rPr>
          <w:rFonts w:ascii="Arial" w:hAnsi="Arial" w:cs="Arial"/>
        </w:rPr>
        <w:fldChar w:fldCharType="begin"/>
      </w:r>
      <w:r w:rsidR="007060C6" w:rsidRPr="007060C6">
        <w:rPr>
          <w:rFonts w:ascii="Arial" w:hAnsi="Arial" w:cs="Arial"/>
        </w:rPr>
        <w:instrText xml:space="preserve"> PAGE  \* Arabic  \* MERGEFORMAT </w:instrText>
      </w:r>
      <w:r w:rsidR="007060C6" w:rsidRPr="007060C6">
        <w:rPr>
          <w:rFonts w:ascii="Arial" w:hAnsi="Arial" w:cs="Arial"/>
        </w:rPr>
        <w:fldChar w:fldCharType="separate"/>
      </w:r>
      <w:r w:rsidR="007060C6" w:rsidRPr="007060C6">
        <w:rPr>
          <w:rFonts w:ascii="Arial" w:hAnsi="Arial" w:cs="Arial"/>
          <w:noProof/>
        </w:rPr>
        <w:t>1</w:t>
      </w:r>
      <w:r w:rsidR="007060C6" w:rsidRPr="007060C6">
        <w:rPr>
          <w:rFonts w:ascii="Arial" w:hAnsi="Arial" w:cs="Arial"/>
        </w:rPr>
        <w:fldChar w:fldCharType="end"/>
      </w:r>
      <w:r w:rsidR="007060C6" w:rsidRPr="007060C6">
        <w:rPr>
          <w:rFonts w:ascii="Arial" w:hAnsi="Arial" w:cs="Arial"/>
        </w:rPr>
        <w:t xml:space="preserve"> of </w:t>
      </w:r>
      <w:r w:rsidR="007060C6" w:rsidRPr="007060C6">
        <w:rPr>
          <w:rFonts w:ascii="Arial" w:hAnsi="Arial" w:cs="Arial"/>
        </w:rPr>
        <w:fldChar w:fldCharType="begin"/>
      </w:r>
      <w:r w:rsidR="007060C6" w:rsidRPr="007060C6">
        <w:rPr>
          <w:rFonts w:ascii="Arial" w:hAnsi="Arial" w:cs="Arial"/>
        </w:rPr>
        <w:instrText xml:space="preserve"> NUMPAGES  \* Arabic  \* MERGEFORMAT </w:instrText>
      </w:r>
      <w:r w:rsidR="007060C6" w:rsidRPr="007060C6">
        <w:rPr>
          <w:rFonts w:ascii="Arial" w:hAnsi="Arial" w:cs="Arial"/>
        </w:rPr>
        <w:fldChar w:fldCharType="separate"/>
      </w:r>
      <w:r w:rsidR="007060C6" w:rsidRPr="007060C6">
        <w:rPr>
          <w:rFonts w:ascii="Arial" w:hAnsi="Arial" w:cs="Arial"/>
          <w:noProof/>
        </w:rPr>
        <w:t>2</w:t>
      </w:r>
      <w:r w:rsidR="007060C6" w:rsidRPr="007060C6">
        <w:rPr>
          <w:rFonts w:ascii="Arial" w:hAnsi="Arial" w:cs="Arial"/>
        </w:rPr>
        <w:fldChar w:fldCharType="end"/>
      </w:r>
      <w:r w:rsidR="00B74F97" w:rsidRPr="007060C6">
        <w:rPr>
          <w:rFonts w:ascii="Arial" w:hAnsi="Arial" w:cs="Arial"/>
        </w:rPr>
        <w:tab/>
        <w:t>APPR:ARB:</w:t>
      </w:r>
      <w:r w:rsidR="00E676E0" w:rsidRPr="007060C6">
        <w:rPr>
          <w:rFonts w:ascii="Arial" w:hAnsi="Arial" w:cs="Arial"/>
        </w:rPr>
        <w:t>TES</w:t>
      </w:r>
      <w:r w:rsidR="00B74F97" w:rsidRPr="007060C6">
        <w:rPr>
          <w:rFonts w:ascii="Arial" w:hAnsi="Arial" w:cs="Arial"/>
        </w:rPr>
        <w:t>:</w:t>
      </w:r>
      <w:r w:rsidR="00E676E0" w:rsidRPr="007060C6">
        <w:rPr>
          <w:rFonts w:ascii="Arial" w:hAnsi="Arial" w:cs="Arial"/>
        </w:rPr>
        <w:t>0</w:t>
      </w:r>
      <w:r w:rsidR="005A6EAE">
        <w:rPr>
          <w:rFonts w:ascii="Arial" w:hAnsi="Arial" w:cs="Arial"/>
        </w:rPr>
        <w:t>6</w:t>
      </w:r>
      <w:r w:rsidR="00E676E0" w:rsidRPr="007060C6">
        <w:rPr>
          <w:rFonts w:ascii="Arial" w:hAnsi="Arial" w:cs="Arial"/>
        </w:rPr>
        <w:t>-</w:t>
      </w:r>
      <w:r w:rsidR="005A6EAE">
        <w:rPr>
          <w:rFonts w:ascii="Arial" w:hAnsi="Arial" w:cs="Arial"/>
        </w:rPr>
        <w:t>15</w:t>
      </w:r>
      <w:r w:rsidR="00E676E0" w:rsidRPr="007060C6">
        <w:rPr>
          <w:rFonts w:ascii="Arial" w:hAnsi="Arial" w:cs="Arial"/>
        </w:rPr>
        <w:t>-22</w:t>
      </w:r>
    </w:p>
    <w:p w14:paraId="36EEB015" w14:textId="77777777" w:rsidR="00B74F97" w:rsidRPr="007060C6" w:rsidRDefault="00B74F97" w:rsidP="007060C6">
      <w:pPr>
        <w:widowControl w:val="0"/>
        <w:jc w:val="both"/>
        <w:rPr>
          <w:rFonts w:ascii="Arial" w:hAnsi="Arial" w:cs="Arial"/>
          <w:sz w:val="22"/>
          <w:szCs w:val="22"/>
        </w:rPr>
      </w:pPr>
    </w:p>
    <w:p w14:paraId="7DE5F277" w14:textId="77777777" w:rsidR="00B74F97" w:rsidRPr="007060C6" w:rsidRDefault="00B74F97" w:rsidP="007060C6">
      <w:pPr>
        <w:widowControl w:val="0"/>
        <w:ind w:firstLine="360"/>
        <w:jc w:val="both"/>
        <w:rPr>
          <w:rFonts w:ascii="Arial" w:hAnsi="Arial" w:cs="Arial"/>
          <w:sz w:val="22"/>
          <w:szCs w:val="22"/>
        </w:rPr>
      </w:pPr>
      <w:r w:rsidRPr="007060C6">
        <w:rPr>
          <w:rFonts w:ascii="Arial" w:hAnsi="Arial" w:cs="Arial"/>
          <w:b/>
          <w:bCs/>
          <w:sz w:val="22"/>
          <w:szCs w:val="22"/>
        </w:rPr>
        <w:t>a.</w:t>
      </w:r>
      <w:r w:rsidRPr="007060C6">
        <w:rPr>
          <w:rFonts w:ascii="Arial" w:hAnsi="Arial" w:cs="Arial"/>
          <w:b/>
          <w:bCs/>
          <w:sz w:val="22"/>
          <w:szCs w:val="22"/>
        </w:rPr>
        <w:tab/>
        <w:t>Description.</w:t>
      </w:r>
      <w:r w:rsidRPr="007060C6">
        <w:rPr>
          <w:rFonts w:ascii="Arial" w:hAnsi="Arial" w:cs="Arial"/>
          <w:sz w:val="22"/>
          <w:szCs w:val="22"/>
        </w:rPr>
        <w:t xml:space="preserve">  This work consists of removing and replacing the top section of an existing concrete in a concrete overlay pavement section, for the purposes of concrete pavement restoration.  Section 603 of the Standard Specifications for Construction applies except, as modified by this special provision.</w:t>
      </w:r>
    </w:p>
    <w:p w14:paraId="7993B218" w14:textId="77777777" w:rsidR="00B74F97" w:rsidRPr="007060C6" w:rsidRDefault="00B74F97" w:rsidP="007060C6">
      <w:pPr>
        <w:widowControl w:val="0"/>
        <w:jc w:val="both"/>
        <w:rPr>
          <w:rFonts w:ascii="Arial" w:hAnsi="Arial" w:cs="Arial"/>
          <w:sz w:val="22"/>
          <w:szCs w:val="22"/>
        </w:rPr>
      </w:pPr>
    </w:p>
    <w:p w14:paraId="32242E18" w14:textId="79A11397" w:rsidR="00B74F97" w:rsidRPr="007060C6" w:rsidRDefault="00B74F97" w:rsidP="007060C6">
      <w:pPr>
        <w:widowControl w:val="0"/>
        <w:ind w:firstLine="360"/>
        <w:jc w:val="both"/>
        <w:rPr>
          <w:rFonts w:ascii="Arial" w:hAnsi="Arial" w:cs="Arial"/>
          <w:sz w:val="22"/>
          <w:szCs w:val="22"/>
        </w:rPr>
      </w:pPr>
      <w:proofErr w:type="spellStart"/>
      <w:r w:rsidRPr="007060C6">
        <w:rPr>
          <w:rFonts w:ascii="Arial" w:hAnsi="Arial" w:cs="Arial"/>
          <w:b/>
          <w:bCs/>
          <w:sz w:val="22"/>
          <w:szCs w:val="22"/>
        </w:rPr>
        <w:t>b.</w:t>
      </w:r>
      <w:proofErr w:type="spellEnd"/>
      <w:r w:rsidRPr="007060C6">
        <w:rPr>
          <w:rFonts w:ascii="Arial" w:hAnsi="Arial" w:cs="Arial"/>
          <w:sz w:val="22"/>
          <w:szCs w:val="22"/>
        </w:rPr>
        <w:tab/>
      </w:r>
      <w:r w:rsidRPr="007060C6">
        <w:rPr>
          <w:rFonts w:ascii="Arial" w:hAnsi="Arial" w:cs="Arial"/>
          <w:b/>
          <w:bCs/>
          <w:sz w:val="22"/>
          <w:szCs w:val="22"/>
        </w:rPr>
        <w:t>Materials.</w:t>
      </w:r>
      <w:r w:rsidRPr="007060C6">
        <w:rPr>
          <w:rFonts w:ascii="Arial" w:hAnsi="Arial" w:cs="Arial"/>
          <w:sz w:val="22"/>
          <w:szCs w:val="22"/>
        </w:rPr>
        <w:t xml:space="preserve">  </w:t>
      </w:r>
      <w:r w:rsidR="005A6EAE">
        <w:rPr>
          <w:rFonts w:ascii="Arial" w:hAnsi="Arial" w:cs="Arial"/>
          <w:sz w:val="22"/>
          <w:szCs w:val="22"/>
        </w:rPr>
        <w:t>Furnish</w:t>
      </w:r>
      <w:r w:rsidRPr="007060C6">
        <w:rPr>
          <w:rFonts w:ascii="Arial" w:hAnsi="Arial" w:cs="Arial"/>
          <w:sz w:val="22"/>
          <w:szCs w:val="22"/>
        </w:rPr>
        <w:t xml:space="preserve"> materials in accordance with subsection 603.02 of the Standard Specifications for Construction.  </w:t>
      </w:r>
      <w:r w:rsidR="005A6EAE">
        <w:rPr>
          <w:rFonts w:ascii="Arial" w:hAnsi="Arial" w:cs="Arial"/>
          <w:sz w:val="22"/>
          <w:szCs w:val="22"/>
        </w:rPr>
        <w:t xml:space="preserve">Furnish </w:t>
      </w:r>
      <w:r w:rsidRPr="007060C6">
        <w:rPr>
          <w:rFonts w:ascii="Arial" w:hAnsi="Arial" w:cs="Arial"/>
          <w:sz w:val="22"/>
          <w:szCs w:val="22"/>
        </w:rPr>
        <w:t>a geotextile separator to be used as a bond breaker between the old underlying concrete pavement surface and the new concrete pavement repair in accordance with section 910 of the Standard Specifications for Construction.</w:t>
      </w:r>
    </w:p>
    <w:p w14:paraId="31090D6F" w14:textId="77777777" w:rsidR="00B74F97" w:rsidRPr="007060C6" w:rsidRDefault="00B74F97" w:rsidP="007060C6">
      <w:pPr>
        <w:widowControl w:val="0"/>
        <w:jc w:val="both"/>
        <w:rPr>
          <w:rFonts w:ascii="Arial" w:hAnsi="Arial" w:cs="Arial"/>
          <w:sz w:val="22"/>
          <w:szCs w:val="22"/>
        </w:rPr>
      </w:pPr>
    </w:p>
    <w:p w14:paraId="43553670" w14:textId="77777777" w:rsidR="00B74F97" w:rsidRPr="007060C6" w:rsidRDefault="00B74F97" w:rsidP="007060C6">
      <w:pPr>
        <w:widowControl w:val="0"/>
        <w:ind w:firstLine="360"/>
        <w:jc w:val="both"/>
        <w:rPr>
          <w:rFonts w:ascii="Arial" w:hAnsi="Arial" w:cs="Arial"/>
          <w:sz w:val="22"/>
          <w:szCs w:val="22"/>
        </w:rPr>
      </w:pPr>
      <w:r w:rsidRPr="007060C6">
        <w:rPr>
          <w:rFonts w:ascii="Arial" w:hAnsi="Arial" w:cs="Arial"/>
          <w:b/>
          <w:bCs/>
          <w:sz w:val="22"/>
          <w:szCs w:val="22"/>
        </w:rPr>
        <w:t>c.</w:t>
      </w:r>
      <w:r w:rsidRPr="007060C6">
        <w:rPr>
          <w:rFonts w:ascii="Arial" w:hAnsi="Arial" w:cs="Arial"/>
          <w:b/>
          <w:bCs/>
          <w:sz w:val="22"/>
          <w:szCs w:val="22"/>
        </w:rPr>
        <w:tab/>
        <w:t>Construction.</w:t>
      </w:r>
      <w:r w:rsidRPr="007060C6">
        <w:rPr>
          <w:rFonts w:ascii="Arial" w:hAnsi="Arial" w:cs="Arial"/>
          <w:sz w:val="22"/>
          <w:szCs w:val="22"/>
        </w:rPr>
        <w:t xml:space="preserve">  Use construction methods in accordance with section 603 of the Standard Specifications for Construction unless otherwise stated in this special provision.</w:t>
      </w:r>
    </w:p>
    <w:p w14:paraId="37163BBB" w14:textId="77777777" w:rsidR="00B74F97" w:rsidRPr="007060C6" w:rsidRDefault="00B74F97" w:rsidP="007060C6">
      <w:pPr>
        <w:widowControl w:val="0"/>
        <w:jc w:val="both"/>
        <w:rPr>
          <w:rFonts w:ascii="Arial" w:hAnsi="Arial" w:cs="Arial"/>
          <w:sz w:val="22"/>
          <w:szCs w:val="22"/>
        </w:rPr>
      </w:pPr>
    </w:p>
    <w:p w14:paraId="6AFE54FD" w14:textId="77777777" w:rsidR="00B74F97" w:rsidRPr="005A6EAE" w:rsidRDefault="00B74F97" w:rsidP="007060C6">
      <w:pPr>
        <w:widowControl w:val="0"/>
        <w:ind w:left="360" w:firstLine="360"/>
        <w:jc w:val="both"/>
        <w:rPr>
          <w:rFonts w:ascii="Arial" w:hAnsi="Arial" w:cs="Arial"/>
          <w:sz w:val="22"/>
          <w:szCs w:val="22"/>
        </w:rPr>
      </w:pPr>
      <w:r w:rsidRPr="005A6EAE">
        <w:rPr>
          <w:rFonts w:ascii="Arial" w:hAnsi="Arial" w:cs="Arial"/>
          <w:sz w:val="22"/>
          <w:szCs w:val="22"/>
        </w:rPr>
        <w:t>1.</w:t>
      </w:r>
      <w:r w:rsidRPr="005A6EAE">
        <w:rPr>
          <w:rFonts w:ascii="Arial" w:hAnsi="Arial" w:cs="Arial"/>
          <w:sz w:val="22"/>
          <w:szCs w:val="22"/>
        </w:rPr>
        <w:tab/>
        <w:t>Removal of Existing Concrete.  Remove existing concrete overlay pavement to the depth specified on the plans.  Completely remove existing separator material to provide a smooth underlying concrete pavement surface, free of any existing separator material.</w:t>
      </w:r>
    </w:p>
    <w:p w14:paraId="3A0F68DE" w14:textId="77777777" w:rsidR="00B74F97" w:rsidRPr="005A6EAE" w:rsidRDefault="00B74F97" w:rsidP="007060C6">
      <w:pPr>
        <w:widowControl w:val="0"/>
        <w:jc w:val="both"/>
        <w:rPr>
          <w:rFonts w:ascii="Arial" w:hAnsi="Arial" w:cs="Arial"/>
          <w:sz w:val="22"/>
          <w:szCs w:val="22"/>
        </w:rPr>
      </w:pPr>
    </w:p>
    <w:p w14:paraId="7C36E955" w14:textId="77777777" w:rsidR="00B74F97" w:rsidRPr="005A6EAE" w:rsidRDefault="00B74F97" w:rsidP="007060C6">
      <w:pPr>
        <w:widowControl w:val="0"/>
        <w:ind w:left="360" w:firstLine="360"/>
        <w:jc w:val="both"/>
        <w:rPr>
          <w:rFonts w:ascii="Arial" w:hAnsi="Arial" w:cs="Arial"/>
          <w:sz w:val="22"/>
          <w:szCs w:val="22"/>
        </w:rPr>
      </w:pPr>
      <w:r w:rsidRPr="005A6EAE">
        <w:rPr>
          <w:rFonts w:ascii="Arial" w:hAnsi="Arial" w:cs="Arial"/>
          <w:sz w:val="22"/>
          <w:szCs w:val="22"/>
        </w:rPr>
        <w:t>2.</w:t>
      </w:r>
      <w:r w:rsidRPr="005A6EAE">
        <w:rPr>
          <w:rFonts w:ascii="Arial" w:hAnsi="Arial" w:cs="Arial"/>
          <w:sz w:val="22"/>
          <w:szCs w:val="22"/>
        </w:rPr>
        <w:tab/>
        <w:t>Placing Separator Layer.  Place the bond breaking geotextile separator material on the remaining underlying concrete surface.  The bond breaking geotextile separator material must cover the full length and width of the exposed underlying concrete surface.  Secure the geotextile separator material to the underlying concrete surface in a manner sufficient to prevent its displacement during concrete placement, as approved by the Engineer.</w:t>
      </w:r>
    </w:p>
    <w:p w14:paraId="61A2562A" w14:textId="77777777" w:rsidR="00B74F97" w:rsidRPr="005A6EAE" w:rsidRDefault="00B74F97" w:rsidP="007060C6">
      <w:pPr>
        <w:widowControl w:val="0"/>
        <w:jc w:val="both"/>
        <w:rPr>
          <w:rFonts w:ascii="Arial" w:hAnsi="Arial" w:cs="Arial"/>
          <w:sz w:val="22"/>
          <w:szCs w:val="22"/>
        </w:rPr>
      </w:pPr>
    </w:p>
    <w:p w14:paraId="2BD085DD" w14:textId="06BCCAF4" w:rsidR="00B74F97" w:rsidRPr="005A6EAE" w:rsidRDefault="00B74F97" w:rsidP="007060C6">
      <w:pPr>
        <w:widowControl w:val="0"/>
        <w:ind w:left="360" w:firstLine="360"/>
        <w:jc w:val="both"/>
        <w:rPr>
          <w:rFonts w:ascii="Arial" w:hAnsi="Arial" w:cs="Arial"/>
          <w:sz w:val="22"/>
          <w:szCs w:val="22"/>
        </w:rPr>
      </w:pPr>
      <w:r w:rsidRPr="005A6EAE">
        <w:rPr>
          <w:rFonts w:ascii="Arial" w:hAnsi="Arial" w:cs="Arial"/>
          <w:sz w:val="22"/>
          <w:szCs w:val="22"/>
        </w:rPr>
        <w:t>3.</w:t>
      </w:r>
      <w:r w:rsidRPr="005A6EAE">
        <w:rPr>
          <w:rFonts w:ascii="Arial" w:hAnsi="Arial" w:cs="Arial"/>
          <w:sz w:val="22"/>
          <w:szCs w:val="22"/>
        </w:rPr>
        <w:tab/>
        <w:t xml:space="preserve">Concrete Pavement Repair.  Construct concrete pavement repairs in accordance with section 603 of the Standard Specifications for Construction, except as modified by this </w:t>
      </w:r>
      <w:r w:rsidR="005A6EAE">
        <w:rPr>
          <w:rFonts w:ascii="Arial" w:hAnsi="Arial" w:cs="Arial"/>
          <w:sz w:val="22"/>
          <w:szCs w:val="22"/>
        </w:rPr>
        <w:t>special provision</w:t>
      </w:r>
      <w:r w:rsidRPr="005A6EAE">
        <w:rPr>
          <w:rFonts w:ascii="Arial" w:hAnsi="Arial" w:cs="Arial"/>
          <w:sz w:val="22"/>
          <w:szCs w:val="22"/>
        </w:rPr>
        <w:t>.  Place concrete repair to provide a flat, smooth edge with all surrounding concrete areas.</w:t>
      </w:r>
    </w:p>
    <w:p w14:paraId="79AC4BBE" w14:textId="77777777" w:rsidR="00B74F97" w:rsidRPr="005A6EAE" w:rsidRDefault="00B74F97" w:rsidP="007060C6">
      <w:pPr>
        <w:widowControl w:val="0"/>
        <w:jc w:val="both"/>
        <w:rPr>
          <w:rFonts w:ascii="Arial" w:hAnsi="Arial" w:cs="Arial"/>
          <w:sz w:val="22"/>
          <w:szCs w:val="22"/>
        </w:rPr>
      </w:pPr>
    </w:p>
    <w:p w14:paraId="61E2BDC5" w14:textId="2C660A57" w:rsidR="00B74F97" w:rsidRPr="007060C6" w:rsidRDefault="00B74F97" w:rsidP="007060C6">
      <w:pPr>
        <w:widowControl w:val="0"/>
        <w:ind w:firstLine="360"/>
        <w:jc w:val="both"/>
        <w:rPr>
          <w:rFonts w:ascii="Arial" w:hAnsi="Arial" w:cs="Arial"/>
          <w:sz w:val="22"/>
          <w:szCs w:val="22"/>
        </w:rPr>
      </w:pPr>
      <w:r w:rsidRPr="007060C6">
        <w:rPr>
          <w:rFonts w:ascii="Arial" w:hAnsi="Arial" w:cs="Arial"/>
          <w:b/>
          <w:bCs/>
          <w:sz w:val="22"/>
          <w:szCs w:val="22"/>
        </w:rPr>
        <w:t>d.</w:t>
      </w:r>
      <w:r w:rsidRPr="007060C6">
        <w:rPr>
          <w:rFonts w:ascii="Arial" w:hAnsi="Arial" w:cs="Arial"/>
          <w:b/>
          <w:bCs/>
          <w:sz w:val="22"/>
          <w:szCs w:val="22"/>
        </w:rPr>
        <w:tab/>
        <w:t>Measurement and Payment.</w:t>
      </w:r>
      <w:r w:rsidRPr="007060C6">
        <w:rPr>
          <w:rFonts w:ascii="Arial" w:hAnsi="Arial" w:cs="Arial"/>
          <w:sz w:val="22"/>
          <w:szCs w:val="22"/>
        </w:rPr>
        <w:t xml:space="preserve">  The completed work</w:t>
      </w:r>
      <w:r w:rsidR="005A6EAE">
        <w:rPr>
          <w:rFonts w:ascii="Arial" w:hAnsi="Arial" w:cs="Arial"/>
          <w:sz w:val="22"/>
          <w:szCs w:val="22"/>
        </w:rPr>
        <w:t>,</w:t>
      </w:r>
      <w:r w:rsidRPr="007060C6">
        <w:rPr>
          <w:rFonts w:ascii="Arial" w:hAnsi="Arial" w:cs="Arial"/>
          <w:sz w:val="22"/>
          <w:szCs w:val="22"/>
        </w:rPr>
        <w:t xml:space="preserve"> as described</w:t>
      </w:r>
      <w:r w:rsidR="005A6EAE">
        <w:rPr>
          <w:rFonts w:ascii="Arial" w:hAnsi="Arial" w:cs="Arial"/>
          <w:sz w:val="22"/>
          <w:szCs w:val="22"/>
        </w:rPr>
        <w:t>,</w:t>
      </w:r>
      <w:r w:rsidRPr="007060C6">
        <w:rPr>
          <w:rFonts w:ascii="Arial" w:hAnsi="Arial" w:cs="Arial"/>
          <w:sz w:val="22"/>
          <w:szCs w:val="22"/>
        </w:rPr>
        <w:t xml:space="preserve"> will be </w:t>
      </w:r>
      <w:proofErr w:type="gramStart"/>
      <w:r w:rsidRPr="007060C6">
        <w:rPr>
          <w:rFonts w:ascii="Arial" w:hAnsi="Arial" w:cs="Arial"/>
          <w:sz w:val="22"/>
          <w:szCs w:val="22"/>
        </w:rPr>
        <w:t>measured</w:t>
      </w:r>
      <w:proofErr w:type="gramEnd"/>
      <w:r w:rsidRPr="007060C6">
        <w:rPr>
          <w:rFonts w:ascii="Arial" w:hAnsi="Arial" w:cs="Arial"/>
          <w:sz w:val="22"/>
          <w:szCs w:val="22"/>
        </w:rPr>
        <w:t xml:space="preserve"> and paid for at the contract unit price using the following pay items:</w:t>
      </w:r>
    </w:p>
    <w:p w14:paraId="5297113F" w14:textId="77777777" w:rsidR="00B74F97" w:rsidRPr="007060C6" w:rsidRDefault="00B74F97" w:rsidP="007060C6">
      <w:pPr>
        <w:widowControl w:val="0"/>
        <w:jc w:val="both"/>
        <w:rPr>
          <w:rFonts w:ascii="Arial" w:hAnsi="Arial" w:cs="Arial"/>
          <w:sz w:val="22"/>
          <w:szCs w:val="22"/>
        </w:rPr>
      </w:pPr>
    </w:p>
    <w:p w14:paraId="087D8032" w14:textId="77777777" w:rsidR="00B74F97" w:rsidRPr="007060C6" w:rsidRDefault="00B74F97" w:rsidP="007060C6">
      <w:pPr>
        <w:widowControl w:val="0"/>
        <w:tabs>
          <w:tab w:val="right" w:pos="9360"/>
        </w:tabs>
        <w:ind w:left="720"/>
        <w:jc w:val="both"/>
        <w:rPr>
          <w:rFonts w:ascii="Arial" w:hAnsi="Arial" w:cs="Arial"/>
          <w:sz w:val="22"/>
          <w:szCs w:val="22"/>
        </w:rPr>
      </w:pPr>
      <w:r w:rsidRPr="007060C6">
        <w:rPr>
          <w:rFonts w:ascii="Arial" w:hAnsi="Arial" w:cs="Arial"/>
          <w:b/>
          <w:bCs/>
          <w:sz w:val="22"/>
          <w:szCs w:val="22"/>
        </w:rPr>
        <w:t>Pay Item</w:t>
      </w:r>
      <w:r w:rsidRPr="007060C6">
        <w:rPr>
          <w:rFonts w:ascii="Arial" w:hAnsi="Arial" w:cs="Arial"/>
          <w:b/>
          <w:bCs/>
          <w:sz w:val="22"/>
          <w:szCs w:val="22"/>
        </w:rPr>
        <w:tab/>
        <w:t>Pay Unit</w:t>
      </w:r>
    </w:p>
    <w:p w14:paraId="51ABBDA1" w14:textId="77777777" w:rsidR="00B74F97" w:rsidRPr="007060C6" w:rsidRDefault="00B74F97" w:rsidP="007060C6">
      <w:pPr>
        <w:widowControl w:val="0"/>
        <w:jc w:val="both"/>
        <w:rPr>
          <w:rFonts w:ascii="Arial" w:hAnsi="Arial" w:cs="Arial"/>
          <w:sz w:val="22"/>
          <w:szCs w:val="22"/>
        </w:rPr>
      </w:pPr>
    </w:p>
    <w:p w14:paraId="44969D8F" w14:textId="77777777" w:rsidR="00B74F97" w:rsidRPr="007060C6" w:rsidRDefault="00B74F97" w:rsidP="007060C6">
      <w:pPr>
        <w:widowControl w:val="0"/>
        <w:tabs>
          <w:tab w:val="right" w:leader="dot" w:pos="9360"/>
        </w:tabs>
        <w:ind w:left="720"/>
        <w:jc w:val="both"/>
        <w:rPr>
          <w:rFonts w:ascii="Arial" w:hAnsi="Arial" w:cs="Arial"/>
          <w:sz w:val="22"/>
          <w:szCs w:val="22"/>
        </w:rPr>
      </w:pPr>
      <w:proofErr w:type="spellStart"/>
      <w:r w:rsidRPr="007060C6">
        <w:rPr>
          <w:rFonts w:ascii="Arial" w:hAnsi="Arial" w:cs="Arial"/>
          <w:sz w:val="22"/>
          <w:szCs w:val="22"/>
        </w:rPr>
        <w:t>Pavt</w:t>
      </w:r>
      <w:proofErr w:type="spellEnd"/>
      <w:r w:rsidRPr="007060C6">
        <w:rPr>
          <w:rFonts w:ascii="Arial" w:hAnsi="Arial" w:cs="Arial"/>
          <w:sz w:val="22"/>
          <w:szCs w:val="22"/>
        </w:rPr>
        <w:t xml:space="preserve"> </w:t>
      </w:r>
      <w:proofErr w:type="spellStart"/>
      <w:r w:rsidRPr="007060C6">
        <w:rPr>
          <w:rFonts w:ascii="Arial" w:hAnsi="Arial" w:cs="Arial"/>
          <w:sz w:val="22"/>
          <w:szCs w:val="22"/>
        </w:rPr>
        <w:t>Repr</w:t>
      </w:r>
      <w:proofErr w:type="spellEnd"/>
      <w:r w:rsidRPr="007060C6">
        <w:rPr>
          <w:rFonts w:ascii="Arial" w:hAnsi="Arial" w:cs="Arial"/>
          <w:sz w:val="22"/>
          <w:szCs w:val="22"/>
        </w:rPr>
        <w:t>, Overlay, Rem</w:t>
      </w:r>
      <w:r w:rsidRPr="007060C6">
        <w:rPr>
          <w:rFonts w:ascii="Arial" w:hAnsi="Arial" w:cs="Arial"/>
          <w:sz w:val="22"/>
          <w:szCs w:val="22"/>
        </w:rPr>
        <w:tab/>
        <w:t>Cubic Yard</w:t>
      </w:r>
    </w:p>
    <w:p w14:paraId="61274925" w14:textId="77777777" w:rsidR="00B74F97" w:rsidRPr="007060C6" w:rsidRDefault="00B74F97" w:rsidP="007060C6">
      <w:pPr>
        <w:widowControl w:val="0"/>
        <w:tabs>
          <w:tab w:val="right" w:leader="dot" w:pos="9360"/>
        </w:tabs>
        <w:ind w:left="720"/>
        <w:jc w:val="both"/>
        <w:rPr>
          <w:rFonts w:ascii="Arial" w:hAnsi="Arial" w:cs="Arial"/>
          <w:sz w:val="22"/>
          <w:szCs w:val="22"/>
        </w:rPr>
      </w:pPr>
      <w:proofErr w:type="spellStart"/>
      <w:r w:rsidRPr="007060C6">
        <w:rPr>
          <w:rFonts w:ascii="Arial" w:hAnsi="Arial" w:cs="Arial"/>
          <w:sz w:val="22"/>
          <w:szCs w:val="22"/>
        </w:rPr>
        <w:t>Pavt</w:t>
      </w:r>
      <w:proofErr w:type="spellEnd"/>
      <w:r w:rsidRPr="007060C6">
        <w:rPr>
          <w:rFonts w:ascii="Arial" w:hAnsi="Arial" w:cs="Arial"/>
          <w:sz w:val="22"/>
          <w:szCs w:val="22"/>
        </w:rPr>
        <w:t xml:space="preserve"> </w:t>
      </w:r>
      <w:proofErr w:type="spellStart"/>
      <w:r w:rsidRPr="007060C6">
        <w:rPr>
          <w:rFonts w:ascii="Arial" w:hAnsi="Arial" w:cs="Arial"/>
          <w:sz w:val="22"/>
          <w:szCs w:val="22"/>
        </w:rPr>
        <w:t>Repr</w:t>
      </w:r>
      <w:proofErr w:type="spellEnd"/>
      <w:r w:rsidRPr="007060C6">
        <w:rPr>
          <w:rFonts w:ascii="Arial" w:hAnsi="Arial" w:cs="Arial"/>
          <w:sz w:val="22"/>
          <w:szCs w:val="22"/>
        </w:rPr>
        <w:t xml:space="preserve">, Overlay, </w:t>
      </w:r>
      <w:proofErr w:type="spellStart"/>
      <w:r w:rsidRPr="007060C6">
        <w:rPr>
          <w:rFonts w:ascii="Arial" w:hAnsi="Arial" w:cs="Arial"/>
          <w:sz w:val="22"/>
          <w:szCs w:val="22"/>
        </w:rPr>
        <w:t>Nonreinf</w:t>
      </w:r>
      <w:proofErr w:type="spellEnd"/>
      <w:r w:rsidRPr="007060C6">
        <w:rPr>
          <w:rFonts w:ascii="Arial" w:hAnsi="Arial" w:cs="Arial"/>
          <w:sz w:val="22"/>
          <w:szCs w:val="22"/>
        </w:rPr>
        <w:t xml:space="preserve"> Conc</w:t>
      </w:r>
      <w:r w:rsidRPr="007060C6">
        <w:rPr>
          <w:rFonts w:ascii="Arial" w:hAnsi="Arial" w:cs="Arial"/>
          <w:sz w:val="22"/>
          <w:szCs w:val="22"/>
        </w:rPr>
        <w:tab/>
        <w:t>Cubic Yard</w:t>
      </w:r>
    </w:p>
    <w:p w14:paraId="3B2DF43F" w14:textId="77777777" w:rsidR="00B74F97" w:rsidRPr="007060C6" w:rsidRDefault="00B74F97" w:rsidP="007060C6">
      <w:pPr>
        <w:widowControl w:val="0"/>
        <w:jc w:val="both"/>
        <w:rPr>
          <w:rFonts w:ascii="Arial" w:hAnsi="Arial" w:cs="Arial"/>
          <w:sz w:val="22"/>
          <w:szCs w:val="22"/>
        </w:rPr>
      </w:pPr>
    </w:p>
    <w:p w14:paraId="6CFFECA0" w14:textId="77777777" w:rsidR="00B74F97" w:rsidRPr="007060C6" w:rsidRDefault="00B74F97" w:rsidP="007060C6">
      <w:pPr>
        <w:widowControl w:val="0"/>
        <w:ind w:left="360" w:firstLine="360"/>
        <w:jc w:val="both"/>
        <w:rPr>
          <w:rFonts w:ascii="Arial" w:hAnsi="Arial" w:cs="Arial"/>
          <w:sz w:val="22"/>
          <w:szCs w:val="22"/>
        </w:rPr>
      </w:pPr>
      <w:r w:rsidRPr="007060C6">
        <w:rPr>
          <w:rFonts w:ascii="Arial" w:hAnsi="Arial" w:cs="Arial"/>
          <w:bCs/>
          <w:sz w:val="22"/>
          <w:szCs w:val="22"/>
        </w:rPr>
        <w:t>1.</w:t>
      </w:r>
      <w:r w:rsidRPr="007060C6">
        <w:rPr>
          <w:rFonts w:ascii="Arial" w:hAnsi="Arial" w:cs="Arial"/>
          <w:b/>
          <w:bCs/>
          <w:sz w:val="22"/>
          <w:szCs w:val="22"/>
        </w:rPr>
        <w:tab/>
      </w:r>
      <w:proofErr w:type="spellStart"/>
      <w:r w:rsidRPr="007060C6">
        <w:rPr>
          <w:rFonts w:ascii="Arial" w:hAnsi="Arial" w:cs="Arial"/>
          <w:b/>
          <w:bCs/>
          <w:sz w:val="22"/>
          <w:szCs w:val="22"/>
        </w:rPr>
        <w:t>Pavt</w:t>
      </w:r>
      <w:proofErr w:type="spellEnd"/>
      <w:r w:rsidRPr="007060C6">
        <w:rPr>
          <w:rFonts w:ascii="Arial" w:hAnsi="Arial" w:cs="Arial"/>
          <w:b/>
          <w:bCs/>
          <w:sz w:val="22"/>
          <w:szCs w:val="22"/>
        </w:rPr>
        <w:t xml:space="preserve"> </w:t>
      </w:r>
      <w:proofErr w:type="spellStart"/>
      <w:r w:rsidRPr="007060C6">
        <w:rPr>
          <w:rFonts w:ascii="Arial" w:hAnsi="Arial" w:cs="Arial"/>
          <w:b/>
          <w:bCs/>
          <w:sz w:val="22"/>
          <w:szCs w:val="22"/>
        </w:rPr>
        <w:t>Repr</w:t>
      </w:r>
      <w:proofErr w:type="spellEnd"/>
      <w:r w:rsidRPr="007060C6">
        <w:rPr>
          <w:rFonts w:ascii="Arial" w:hAnsi="Arial" w:cs="Arial"/>
          <w:b/>
          <w:bCs/>
          <w:sz w:val="22"/>
          <w:szCs w:val="22"/>
        </w:rPr>
        <w:t>, Overlay, Rem</w:t>
      </w:r>
      <w:r w:rsidRPr="007060C6">
        <w:rPr>
          <w:rFonts w:ascii="Arial" w:hAnsi="Arial" w:cs="Arial"/>
          <w:bCs/>
          <w:sz w:val="22"/>
          <w:szCs w:val="22"/>
        </w:rPr>
        <w:t xml:space="preserve"> quantity </w:t>
      </w:r>
      <w:r w:rsidRPr="007060C6">
        <w:rPr>
          <w:rFonts w:ascii="Arial" w:hAnsi="Arial" w:cs="Arial"/>
          <w:sz w:val="22"/>
          <w:szCs w:val="22"/>
        </w:rPr>
        <w:t>will be calculated by averaging the depth measurements taken at each corner and the middle of the lane on both sides of the repair area.</w:t>
      </w:r>
      <w:r w:rsidRPr="007060C6">
        <w:rPr>
          <w:rFonts w:ascii="Arial" w:hAnsi="Arial" w:cs="Arial"/>
          <w:bCs/>
          <w:sz w:val="22"/>
          <w:szCs w:val="22"/>
        </w:rPr>
        <w:t xml:space="preserve">  </w:t>
      </w:r>
      <w:proofErr w:type="spellStart"/>
      <w:r w:rsidRPr="007060C6">
        <w:rPr>
          <w:rFonts w:ascii="Arial" w:hAnsi="Arial" w:cs="Arial"/>
          <w:b/>
          <w:bCs/>
          <w:sz w:val="22"/>
          <w:szCs w:val="22"/>
        </w:rPr>
        <w:t>Pavt</w:t>
      </w:r>
      <w:proofErr w:type="spellEnd"/>
      <w:r w:rsidRPr="007060C6">
        <w:rPr>
          <w:rFonts w:ascii="Arial" w:hAnsi="Arial" w:cs="Arial"/>
          <w:b/>
          <w:bCs/>
          <w:sz w:val="22"/>
          <w:szCs w:val="22"/>
        </w:rPr>
        <w:t xml:space="preserve"> </w:t>
      </w:r>
      <w:proofErr w:type="spellStart"/>
      <w:r w:rsidRPr="007060C6">
        <w:rPr>
          <w:rFonts w:ascii="Arial" w:hAnsi="Arial" w:cs="Arial"/>
          <w:b/>
          <w:bCs/>
          <w:sz w:val="22"/>
          <w:szCs w:val="22"/>
        </w:rPr>
        <w:t>Repr</w:t>
      </w:r>
      <w:proofErr w:type="spellEnd"/>
      <w:r w:rsidRPr="007060C6">
        <w:rPr>
          <w:rFonts w:ascii="Arial" w:hAnsi="Arial" w:cs="Arial"/>
          <w:b/>
          <w:bCs/>
          <w:sz w:val="22"/>
          <w:szCs w:val="22"/>
        </w:rPr>
        <w:t>, Overlay, Rem</w:t>
      </w:r>
      <w:r w:rsidRPr="007060C6">
        <w:rPr>
          <w:rFonts w:ascii="Arial" w:hAnsi="Arial" w:cs="Arial"/>
          <w:sz w:val="22"/>
          <w:szCs w:val="22"/>
        </w:rPr>
        <w:t xml:space="preserve"> includes all equipment, materials, and labor needed to complete the work as described.</w:t>
      </w:r>
    </w:p>
    <w:p w14:paraId="3125AADD" w14:textId="77777777" w:rsidR="00B74F97" w:rsidRPr="007060C6" w:rsidRDefault="00B74F97" w:rsidP="007060C6">
      <w:pPr>
        <w:widowControl w:val="0"/>
        <w:jc w:val="both"/>
        <w:rPr>
          <w:rFonts w:ascii="Arial" w:hAnsi="Arial" w:cs="Arial"/>
          <w:sz w:val="22"/>
          <w:szCs w:val="22"/>
        </w:rPr>
      </w:pPr>
    </w:p>
    <w:p w14:paraId="0D18BA21" w14:textId="77777777" w:rsidR="00B74F97" w:rsidRPr="007060C6" w:rsidRDefault="00B74F97" w:rsidP="007060C6">
      <w:pPr>
        <w:widowControl w:val="0"/>
        <w:ind w:left="360" w:firstLine="360"/>
        <w:jc w:val="both"/>
        <w:rPr>
          <w:rFonts w:ascii="Arial" w:hAnsi="Arial" w:cs="Arial"/>
          <w:sz w:val="22"/>
          <w:szCs w:val="22"/>
        </w:rPr>
      </w:pPr>
      <w:r w:rsidRPr="007060C6">
        <w:rPr>
          <w:rFonts w:ascii="Arial" w:hAnsi="Arial" w:cs="Arial"/>
          <w:bCs/>
          <w:sz w:val="22"/>
          <w:szCs w:val="22"/>
        </w:rPr>
        <w:lastRenderedPageBreak/>
        <w:t>2.</w:t>
      </w:r>
      <w:r w:rsidRPr="007060C6">
        <w:rPr>
          <w:rFonts w:ascii="Arial" w:hAnsi="Arial" w:cs="Arial"/>
          <w:bCs/>
          <w:sz w:val="22"/>
          <w:szCs w:val="22"/>
        </w:rPr>
        <w:tab/>
      </w:r>
      <w:proofErr w:type="spellStart"/>
      <w:r w:rsidRPr="007060C6">
        <w:rPr>
          <w:rFonts w:ascii="Arial" w:hAnsi="Arial" w:cs="Arial"/>
          <w:b/>
          <w:bCs/>
          <w:sz w:val="22"/>
          <w:szCs w:val="22"/>
        </w:rPr>
        <w:t>Pavt</w:t>
      </w:r>
      <w:proofErr w:type="spellEnd"/>
      <w:r w:rsidRPr="007060C6">
        <w:rPr>
          <w:rFonts w:ascii="Arial" w:hAnsi="Arial" w:cs="Arial"/>
          <w:b/>
          <w:bCs/>
          <w:sz w:val="22"/>
          <w:szCs w:val="22"/>
        </w:rPr>
        <w:t xml:space="preserve"> </w:t>
      </w:r>
      <w:proofErr w:type="spellStart"/>
      <w:r w:rsidRPr="007060C6">
        <w:rPr>
          <w:rFonts w:ascii="Arial" w:hAnsi="Arial" w:cs="Arial"/>
          <w:b/>
          <w:bCs/>
          <w:sz w:val="22"/>
          <w:szCs w:val="22"/>
        </w:rPr>
        <w:t>Repr</w:t>
      </w:r>
      <w:proofErr w:type="spellEnd"/>
      <w:r w:rsidRPr="007060C6">
        <w:rPr>
          <w:rFonts w:ascii="Arial" w:hAnsi="Arial" w:cs="Arial"/>
          <w:b/>
          <w:bCs/>
          <w:sz w:val="22"/>
          <w:szCs w:val="22"/>
        </w:rPr>
        <w:t xml:space="preserve">, Overlay, </w:t>
      </w:r>
      <w:proofErr w:type="spellStart"/>
      <w:r w:rsidRPr="007060C6">
        <w:rPr>
          <w:rFonts w:ascii="Arial" w:hAnsi="Arial" w:cs="Arial"/>
          <w:b/>
          <w:bCs/>
          <w:sz w:val="22"/>
          <w:szCs w:val="22"/>
        </w:rPr>
        <w:t>Nonreinf</w:t>
      </w:r>
      <w:proofErr w:type="spellEnd"/>
      <w:r w:rsidRPr="007060C6">
        <w:rPr>
          <w:rFonts w:ascii="Arial" w:hAnsi="Arial" w:cs="Arial"/>
          <w:b/>
          <w:bCs/>
          <w:sz w:val="22"/>
          <w:szCs w:val="22"/>
        </w:rPr>
        <w:t xml:space="preserve"> Conc</w:t>
      </w:r>
      <w:r w:rsidRPr="007060C6">
        <w:rPr>
          <w:rFonts w:ascii="Arial" w:hAnsi="Arial" w:cs="Arial"/>
          <w:bCs/>
          <w:sz w:val="22"/>
          <w:szCs w:val="22"/>
        </w:rPr>
        <w:t xml:space="preserve"> quantity </w:t>
      </w:r>
      <w:r w:rsidRPr="007060C6">
        <w:rPr>
          <w:rFonts w:ascii="Arial" w:hAnsi="Arial" w:cs="Arial"/>
          <w:sz w:val="22"/>
          <w:szCs w:val="22"/>
        </w:rPr>
        <w:t xml:space="preserve">will be calculated by averaging the depth measurements taken at each corner and the middle of the lane on both sides of the repair area.  </w:t>
      </w:r>
      <w:proofErr w:type="spellStart"/>
      <w:r w:rsidRPr="007060C6">
        <w:rPr>
          <w:rFonts w:ascii="Arial" w:hAnsi="Arial" w:cs="Arial"/>
          <w:b/>
          <w:bCs/>
          <w:sz w:val="22"/>
          <w:szCs w:val="22"/>
        </w:rPr>
        <w:t>Pavt</w:t>
      </w:r>
      <w:proofErr w:type="spellEnd"/>
      <w:r w:rsidRPr="007060C6">
        <w:rPr>
          <w:rFonts w:ascii="Arial" w:hAnsi="Arial" w:cs="Arial"/>
          <w:b/>
          <w:bCs/>
          <w:sz w:val="22"/>
          <w:szCs w:val="22"/>
        </w:rPr>
        <w:t xml:space="preserve"> </w:t>
      </w:r>
      <w:proofErr w:type="spellStart"/>
      <w:r w:rsidRPr="007060C6">
        <w:rPr>
          <w:rFonts w:ascii="Arial" w:hAnsi="Arial" w:cs="Arial"/>
          <w:b/>
          <w:bCs/>
          <w:sz w:val="22"/>
          <w:szCs w:val="22"/>
        </w:rPr>
        <w:t>Repr</w:t>
      </w:r>
      <w:proofErr w:type="spellEnd"/>
      <w:r w:rsidRPr="007060C6">
        <w:rPr>
          <w:rFonts w:ascii="Arial" w:hAnsi="Arial" w:cs="Arial"/>
          <w:b/>
          <w:bCs/>
          <w:sz w:val="22"/>
          <w:szCs w:val="22"/>
        </w:rPr>
        <w:t xml:space="preserve">, Overlay, </w:t>
      </w:r>
      <w:proofErr w:type="spellStart"/>
      <w:r w:rsidRPr="007060C6">
        <w:rPr>
          <w:rFonts w:ascii="Arial" w:hAnsi="Arial" w:cs="Arial"/>
          <w:b/>
          <w:bCs/>
          <w:sz w:val="22"/>
          <w:szCs w:val="22"/>
        </w:rPr>
        <w:t>Nonreinf</w:t>
      </w:r>
      <w:proofErr w:type="spellEnd"/>
      <w:r w:rsidRPr="007060C6">
        <w:rPr>
          <w:rFonts w:ascii="Arial" w:hAnsi="Arial" w:cs="Arial"/>
          <w:b/>
          <w:bCs/>
          <w:sz w:val="22"/>
          <w:szCs w:val="22"/>
        </w:rPr>
        <w:t xml:space="preserve"> Conc</w:t>
      </w:r>
      <w:r w:rsidRPr="007060C6">
        <w:rPr>
          <w:rFonts w:ascii="Arial" w:hAnsi="Arial" w:cs="Arial"/>
          <w:bCs/>
          <w:sz w:val="22"/>
          <w:szCs w:val="22"/>
        </w:rPr>
        <w:t xml:space="preserve"> includes all labor, equipment, and material needed to complete the work as described.  Payment also includes the </w:t>
      </w:r>
      <w:r w:rsidRPr="007060C6">
        <w:rPr>
          <w:rFonts w:ascii="Arial" w:hAnsi="Arial" w:cs="Arial"/>
          <w:sz w:val="22"/>
          <w:szCs w:val="22"/>
        </w:rPr>
        <w:t>bond breaking geotextile separator.</w:t>
      </w:r>
    </w:p>
    <w:sectPr w:rsidR="00B74F97" w:rsidRPr="007060C6" w:rsidSect="003A041F">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B0E4" w14:textId="77777777" w:rsidR="001A4207" w:rsidRDefault="001A4207">
      <w:r>
        <w:separator/>
      </w:r>
    </w:p>
  </w:endnote>
  <w:endnote w:type="continuationSeparator" w:id="0">
    <w:p w14:paraId="25377746" w14:textId="77777777" w:rsidR="001A4207" w:rsidRDefault="001A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04FB" w14:textId="77777777" w:rsidR="001A4207" w:rsidRDefault="001A4207">
      <w:r>
        <w:separator/>
      </w:r>
    </w:p>
  </w:footnote>
  <w:footnote w:type="continuationSeparator" w:id="0">
    <w:p w14:paraId="57263804" w14:textId="77777777" w:rsidR="001A4207" w:rsidRDefault="001A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1A0D" w14:textId="7635BFBC" w:rsidR="00B74F97" w:rsidRPr="007060C6" w:rsidRDefault="00770D68" w:rsidP="007060C6">
    <w:pPr>
      <w:widowControl w:val="0"/>
      <w:jc w:val="right"/>
      <w:rPr>
        <w:rFonts w:ascii="Arial" w:hAnsi="Arial" w:cs="Arial"/>
      </w:rPr>
    </w:pPr>
    <w:r w:rsidRPr="007060C6">
      <w:rPr>
        <w:rFonts w:ascii="Arial" w:hAnsi="Arial" w:cs="Arial"/>
      </w:rPr>
      <w:t>20</w:t>
    </w:r>
    <w:r w:rsidR="00E676E0" w:rsidRPr="007060C6">
      <w:rPr>
        <w:rFonts w:ascii="Arial" w:hAnsi="Arial" w:cs="Arial"/>
      </w:rPr>
      <w:t>RD</w:t>
    </w:r>
    <w:r w:rsidRPr="007060C6">
      <w:rPr>
        <w:rFonts w:ascii="Arial" w:hAnsi="Arial" w:cs="Arial"/>
      </w:rPr>
      <w:t>603</w:t>
    </w:r>
    <w:r w:rsidR="00B74F97" w:rsidRPr="007060C6">
      <w:rPr>
        <w:rFonts w:ascii="Arial" w:hAnsi="Arial" w:cs="Arial"/>
      </w:rPr>
      <w:t>(</w:t>
    </w:r>
    <w:r w:rsidR="00043591">
      <w:rPr>
        <w:rFonts w:ascii="Arial" w:hAnsi="Arial" w:cs="Arial"/>
      </w:rPr>
      <w:t>A080</w:t>
    </w:r>
    <w:r w:rsidR="00B74F97" w:rsidRPr="007060C6">
      <w:rPr>
        <w:rFonts w:ascii="Arial" w:hAnsi="Arial" w:cs="Arial"/>
      </w:rPr>
      <w:t>)</w:t>
    </w:r>
  </w:p>
  <w:p w14:paraId="2C003CD7" w14:textId="44C6C892" w:rsidR="00B74F97" w:rsidRPr="007060C6" w:rsidRDefault="00770D68" w:rsidP="007060C6">
    <w:pPr>
      <w:widowControl w:val="0"/>
      <w:tabs>
        <w:tab w:val="center" w:pos="4680"/>
        <w:tab w:val="right" w:pos="9360"/>
      </w:tabs>
      <w:jc w:val="both"/>
      <w:rPr>
        <w:rFonts w:ascii="Arial" w:hAnsi="Arial" w:cs="Arial"/>
      </w:rPr>
    </w:pPr>
    <w:proofErr w:type="gramStart"/>
    <w:r w:rsidRPr="007060C6">
      <w:rPr>
        <w:rFonts w:ascii="Arial" w:hAnsi="Arial" w:cs="Arial"/>
      </w:rPr>
      <w:t>GND</w:t>
    </w:r>
    <w:r w:rsidR="00B74F97" w:rsidRPr="007060C6">
      <w:rPr>
        <w:rFonts w:ascii="Arial" w:hAnsi="Arial" w:cs="Arial"/>
      </w:rPr>
      <w:t>:</w:t>
    </w:r>
    <w:r w:rsidRPr="007060C6">
      <w:rPr>
        <w:rFonts w:ascii="Arial" w:hAnsi="Arial" w:cs="Arial"/>
      </w:rPr>
      <w:t>TCS</w:t>
    </w:r>
    <w:proofErr w:type="gramEnd"/>
    <w:r w:rsidR="00B74F97" w:rsidRPr="007060C6">
      <w:rPr>
        <w:rFonts w:ascii="Arial" w:hAnsi="Arial" w:cs="Arial"/>
      </w:rPr>
      <w:tab/>
      <w:t>2 of 2</w:t>
    </w:r>
    <w:r w:rsidR="00B74F97" w:rsidRPr="007060C6">
      <w:rPr>
        <w:rFonts w:ascii="Arial" w:hAnsi="Arial" w:cs="Arial"/>
      </w:rPr>
      <w:tab/>
    </w:r>
    <w:r w:rsidR="00E676E0" w:rsidRPr="007060C6">
      <w:rPr>
        <w:rFonts w:ascii="Arial" w:hAnsi="Arial" w:cs="Arial"/>
      </w:rPr>
      <w:t>0</w:t>
    </w:r>
    <w:r w:rsidR="007060C6">
      <w:rPr>
        <w:rFonts w:ascii="Arial" w:hAnsi="Arial" w:cs="Arial"/>
      </w:rPr>
      <w:t>6</w:t>
    </w:r>
    <w:r w:rsidR="00E676E0" w:rsidRPr="007060C6">
      <w:rPr>
        <w:rFonts w:ascii="Arial" w:hAnsi="Arial" w:cs="Arial"/>
      </w:rPr>
      <w:t>-</w:t>
    </w:r>
    <w:r w:rsidR="007060C6">
      <w:rPr>
        <w:rFonts w:ascii="Arial" w:hAnsi="Arial" w:cs="Arial"/>
      </w:rPr>
      <w:t>15</w:t>
    </w:r>
    <w:r w:rsidR="00E676E0" w:rsidRPr="007060C6">
      <w:rPr>
        <w:rFonts w:ascii="Arial" w:hAnsi="Arial" w:cs="Arial"/>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E0C1" w14:textId="2DF48A92" w:rsidR="00B74F97" w:rsidRPr="007060C6" w:rsidRDefault="00770D68" w:rsidP="007060C6">
    <w:pPr>
      <w:widowControl w:val="0"/>
      <w:jc w:val="right"/>
      <w:rPr>
        <w:rFonts w:ascii="Arial" w:hAnsi="Arial" w:cs="Arial"/>
      </w:rPr>
    </w:pPr>
    <w:r w:rsidRPr="007060C6">
      <w:rPr>
        <w:rFonts w:ascii="Arial" w:hAnsi="Arial" w:cs="Arial"/>
      </w:rPr>
      <w:t>20</w:t>
    </w:r>
    <w:r w:rsidR="00E676E0" w:rsidRPr="007060C6">
      <w:rPr>
        <w:rFonts w:ascii="Arial" w:hAnsi="Arial" w:cs="Arial"/>
      </w:rPr>
      <w:t>RD</w:t>
    </w:r>
    <w:r w:rsidRPr="007060C6">
      <w:rPr>
        <w:rFonts w:ascii="Arial" w:hAnsi="Arial" w:cs="Arial"/>
      </w:rPr>
      <w:t>603</w:t>
    </w:r>
    <w:r w:rsidR="00B74F97" w:rsidRPr="007060C6">
      <w:rPr>
        <w:rFonts w:ascii="Arial" w:hAnsi="Arial" w:cs="Arial"/>
      </w:rPr>
      <w:t>(</w:t>
    </w:r>
    <w:r w:rsidR="00043591">
      <w:rPr>
        <w:rFonts w:ascii="Arial" w:hAnsi="Arial" w:cs="Arial"/>
      </w:rPr>
      <w:t>C080</w:t>
    </w:r>
    <w:r w:rsidR="00B74F97" w:rsidRPr="007060C6">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2561"/>
    <w:multiLevelType w:val="hybridMultilevel"/>
    <w:tmpl w:val="CF2A13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67237523"/>
    <w:multiLevelType w:val="hybridMultilevel"/>
    <w:tmpl w:val="799014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39102759">
    <w:abstractNumId w:val="0"/>
  </w:num>
  <w:num w:numId="2" w16cid:durableId="153985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proofState w:spelling="clean" w:grammar="clean"/>
  <w:defaultTabStop w:val="36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5A"/>
    <w:rsid w:val="00014D71"/>
    <w:rsid w:val="000169BE"/>
    <w:rsid w:val="0002632E"/>
    <w:rsid w:val="00043591"/>
    <w:rsid w:val="0005186E"/>
    <w:rsid w:val="00084755"/>
    <w:rsid w:val="000A0B26"/>
    <w:rsid w:val="000A11C9"/>
    <w:rsid w:val="000B6003"/>
    <w:rsid w:val="000C75CE"/>
    <w:rsid w:val="000E1E39"/>
    <w:rsid w:val="000E2A49"/>
    <w:rsid w:val="00103308"/>
    <w:rsid w:val="00107632"/>
    <w:rsid w:val="00142957"/>
    <w:rsid w:val="0018430C"/>
    <w:rsid w:val="001A3B11"/>
    <w:rsid w:val="001A4207"/>
    <w:rsid w:val="001E7183"/>
    <w:rsid w:val="001E7A02"/>
    <w:rsid w:val="001F69BF"/>
    <w:rsid w:val="001F7167"/>
    <w:rsid w:val="00206BBC"/>
    <w:rsid w:val="002806FA"/>
    <w:rsid w:val="00294B7F"/>
    <w:rsid w:val="002A3DDB"/>
    <w:rsid w:val="002B0629"/>
    <w:rsid w:val="002C179E"/>
    <w:rsid w:val="002D64FA"/>
    <w:rsid w:val="002F43AB"/>
    <w:rsid w:val="00307F43"/>
    <w:rsid w:val="0033555A"/>
    <w:rsid w:val="00365F81"/>
    <w:rsid w:val="00384F18"/>
    <w:rsid w:val="003A041F"/>
    <w:rsid w:val="003A4611"/>
    <w:rsid w:val="003E3208"/>
    <w:rsid w:val="004042BD"/>
    <w:rsid w:val="0042688A"/>
    <w:rsid w:val="0042723A"/>
    <w:rsid w:val="00474188"/>
    <w:rsid w:val="00484EF1"/>
    <w:rsid w:val="004A4AFC"/>
    <w:rsid w:val="004B43FC"/>
    <w:rsid w:val="004C700B"/>
    <w:rsid w:val="00546773"/>
    <w:rsid w:val="00577BAB"/>
    <w:rsid w:val="005929A9"/>
    <w:rsid w:val="00596269"/>
    <w:rsid w:val="00596C2E"/>
    <w:rsid w:val="005A6EAE"/>
    <w:rsid w:val="005D3047"/>
    <w:rsid w:val="005D3611"/>
    <w:rsid w:val="005D7EED"/>
    <w:rsid w:val="005E361C"/>
    <w:rsid w:val="005F5AF0"/>
    <w:rsid w:val="006031E7"/>
    <w:rsid w:val="00605BD7"/>
    <w:rsid w:val="00631339"/>
    <w:rsid w:val="00641AF6"/>
    <w:rsid w:val="006A7505"/>
    <w:rsid w:val="006B0270"/>
    <w:rsid w:val="006B6C3A"/>
    <w:rsid w:val="006B785E"/>
    <w:rsid w:val="006C5F7E"/>
    <w:rsid w:val="007060C6"/>
    <w:rsid w:val="00711F69"/>
    <w:rsid w:val="007123A5"/>
    <w:rsid w:val="00721889"/>
    <w:rsid w:val="00770D68"/>
    <w:rsid w:val="007E4441"/>
    <w:rsid w:val="007F3D5B"/>
    <w:rsid w:val="00804662"/>
    <w:rsid w:val="00815DE2"/>
    <w:rsid w:val="0083425F"/>
    <w:rsid w:val="00835D73"/>
    <w:rsid w:val="0083674D"/>
    <w:rsid w:val="0085516C"/>
    <w:rsid w:val="00864285"/>
    <w:rsid w:val="00876608"/>
    <w:rsid w:val="00882F13"/>
    <w:rsid w:val="008907AE"/>
    <w:rsid w:val="00890E71"/>
    <w:rsid w:val="008A468F"/>
    <w:rsid w:val="008A52E8"/>
    <w:rsid w:val="008C0060"/>
    <w:rsid w:val="008C1FA9"/>
    <w:rsid w:val="008C529F"/>
    <w:rsid w:val="008C5849"/>
    <w:rsid w:val="008E1327"/>
    <w:rsid w:val="009123F1"/>
    <w:rsid w:val="00936A0C"/>
    <w:rsid w:val="00944406"/>
    <w:rsid w:val="00950D48"/>
    <w:rsid w:val="00955B0E"/>
    <w:rsid w:val="009B0AE4"/>
    <w:rsid w:val="009B18AB"/>
    <w:rsid w:val="009E03C8"/>
    <w:rsid w:val="00A11004"/>
    <w:rsid w:val="00A12D8D"/>
    <w:rsid w:val="00A1717A"/>
    <w:rsid w:val="00A217E1"/>
    <w:rsid w:val="00A24E18"/>
    <w:rsid w:val="00A258D7"/>
    <w:rsid w:val="00A2788E"/>
    <w:rsid w:val="00A431B9"/>
    <w:rsid w:val="00A61780"/>
    <w:rsid w:val="00A90B26"/>
    <w:rsid w:val="00A9315C"/>
    <w:rsid w:val="00AA3A38"/>
    <w:rsid w:val="00AD0E60"/>
    <w:rsid w:val="00B10083"/>
    <w:rsid w:val="00B16535"/>
    <w:rsid w:val="00B328FC"/>
    <w:rsid w:val="00B42A91"/>
    <w:rsid w:val="00B46D52"/>
    <w:rsid w:val="00B74F93"/>
    <w:rsid w:val="00B74F97"/>
    <w:rsid w:val="00BA1A70"/>
    <w:rsid w:val="00BC10B5"/>
    <w:rsid w:val="00BF00D6"/>
    <w:rsid w:val="00BF667A"/>
    <w:rsid w:val="00C11277"/>
    <w:rsid w:val="00C77826"/>
    <w:rsid w:val="00C93EFE"/>
    <w:rsid w:val="00CA7FE7"/>
    <w:rsid w:val="00CD0332"/>
    <w:rsid w:val="00CD3D43"/>
    <w:rsid w:val="00CE3B28"/>
    <w:rsid w:val="00CF0BEA"/>
    <w:rsid w:val="00D04459"/>
    <w:rsid w:val="00D1620E"/>
    <w:rsid w:val="00D43CD6"/>
    <w:rsid w:val="00D44D82"/>
    <w:rsid w:val="00D45BA2"/>
    <w:rsid w:val="00D71E5A"/>
    <w:rsid w:val="00D746A8"/>
    <w:rsid w:val="00D77CF1"/>
    <w:rsid w:val="00D839F2"/>
    <w:rsid w:val="00D85462"/>
    <w:rsid w:val="00DA7997"/>
    <w:rsid w:val="00DB41DA"/>
    <w:rsid w:val="00E20571"/>
    <w:rsid w:val="00E46FD6"/>
    <w:rsid w:val="00E55A04"/>
    <w:rsid w:val="00E61D84"/>
    <w:rsid w:val="00E67621"/>
    <w:rsid w:val="00E676E0"/>
    <w:rsid w:val="00E94EB1"/>
    <w:rsid w:val="00EC22E6"/>
    <w:rsid w:val="00F11711"/>
    <w:rsid w:val="00F605A4"/>
    <w:rsid w:val="00F60A8B"/>
    <w:rsid w:val="00F80264"/>
    <w:rsid w:val="00FC2983"/>
    <w:rsid w:val="00FE029F"/>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135DF"/>
  <w15:docId w15:val="{34452FF8-BDD5-4D77-B57D-46EB6CDC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723A"/>
    <w:pPr>
      <w:tabs>
        <w:tab w:val="center" w:pos="4320"/>
        <w:tab w:val="right" w:pos="8640"/>
      </w:tabs>
    </w:pPr>
  </w:style>
  <w:style w:type="character" w:customStyle="1" w:styleId="HeaderChar">
    <w:name w:val="Header Char"/>
    <w:basedOn w:val="DefaultParagraphFont"/>
    <w:link w:val="Header"/>
    <w:uiPriority w:val="99"/>
    <w:locked/>
    <w:rsid w:val="002C179E"/>
    <w:rPr>
      <w:rFonts w:cs="Times New Roman"/>
      <w:sz w:val="24"/>
      <w:szCs w:val="24"/>
    </w:rPr>
  </w:style>
  <w:style w:type="paragraph" w:styleId="Footer">
    <w:name w:val="footer"/>
    <w:basedOn w:val="Normal"/>
    <w:link w:val="FooterChar"/>
    <w:uiPriority w:val="99"/>
    <w:rsid w:val="0042723A"/>
    <w:pPr>
      <w:tabs>
        <w:tab w:val="center" w:pos="4320"/>
        <w:tab w:val="right" w:pos="8640"/>
      </w:tabs>
    </w:pPr>
  </w:style>
  <w:style w:type="character" w:customStyle="1" w:styleId="FooterChar">
    <w:name w:val="Footer Char"/>
    <w:basedOn w:val="DefaultParagraphFont"/>
    <w:link w:val="Footer"/>
    <w:uiPriority w:val="99"/>
    <w:semiHidden/>
    <w:locked/>
    <w:rsid w:val="00864285"/>
    <w:rPr>
      <w:rFonts w:cs="Times New Roman"/>
      <w:sz w:val="24"/>
      <w:szCs w:val="24"/>
    </w:rPr>
  </w:style>
  <w:style w:type="character" w:styleId="PageNumber">
    <w:name w:val="page number"/>
    <w:basedOn w:val="DefaultParagraphFont"/>
    <w:uiPriority w:val="99"/>
    <w:rsid w:val="00641AF6"/>
    <w:rPr>
      <w:rFonts w:cs="Times New Roman"/>
    </w:rPr>
  </w:style>
  <w:style w:type="paragraph" w:styleId="BalloonText">
    <w:name w:val="Balloon Text"/>
    <w:basedOn w:val="Normal"/>
    <w:link w:val="BalloonTextChar"/>
    <w:uiPriority w:val="99"/>
    <w:semiHidden/>
    <w:rsid w:val="00835D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285"/>
    <w:rPr>
      <w:rFonts w:cs="Times New Roman"/>
      <w:sz w:val="2"/>
    </w:rPr>
  </w:style>
  <w:style w:type="character" w:styleId="CommentReference">
    <w:name w:val="annotation reference"/>
    <w:basedOn w:val="DefaultParagraphFont"/>
    <w:uiPriority w:val="99"/>
    <w:semiHidden/>
    <w:rsid w:val="00F80264"/>
    <w:rPr>
      <w:rFonts w:cs="Times New Roman"/>
      <w:sz w:val="16"/>
      <w:szCs w:val="16"/>
    </w:rPr>
  </w:style>
  <w:style w:type="paragraph" w:styleId="CommentText">
    <w:name w:val="annotation text"/>
    <w:basedOn w:val="Normal"/>
    <w:link w:val="CommentTextChar"/>
    <w:uiPriority w:val="99"/>
    <w:semiHidden/>
    <w:rsid w:val="00F80264"/>
    <w:rPr>
      <w:sz w:val="20"/>
      <w:szCs w:val="20"/>
    </w:rPr>
  </w:style>
  <w:style w:type="character" w:customStyle="1" w:styleId="CommentTextChar">
    <w:name w:val="Comment Text Char"/>
    <w:basedOn w:val="DefaultParagraphFont"/>
    <w:link w:val="CommentText"/>
    <w:uiPriority w:val="99"/>
    <w:semiHidden/>
    <w:locked/>
    <w:rsid w:val="00864285"/>
    <w:rPr>
      <w:rFonts w:cs="Times New Roman"/>
      <w:sz w:val="20"/>
      <w:szCs w:val="20"/>
    </w:rPr>
  </w:style>
  <w:style w:type="paragraph" w:styleId="CommentSubject">
    <w:name w:val="annotation subject"/>
    <w:basedOn w:val="CommentText"/>
    <w:next w:val="CommentText"/>
    <w:link w:val="CommentSubjectChar"/>
    <w:uiPriority w:val="99"/>
    <w:semiHidden/>
    <w:rsid w:val="00F80264"/>
    <w:rPr>
      <w:b/>
      <w:bCs/>
    </w:rPr>
  </w:style>
  <w:style w:type="character" w:customStyle="1" w:styleId="CommentSubjectChar">
    <w:name w:val="Comment Subject Char"/>
    <w:basedOn w:val="CommentTextChar"/>
    <w:link w:val="CommentSubject"/>
    <w:uiPriority w:val="99"/>
    <w:semiHidden/>
    <w:locked/>
    <w:rsid w:val="0086428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MICHIGAN</vt:lpstr>
    </vt:vector>
  </TitlesOfParts>
  <Company>State Of Michigan</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Department Of Information Technology</dc:creator>
  <cp:keywords/>
  <dc:description/>
  <cp:lastModifiedBy>Pawelec, David B. (MDOT)</cp:lastModifiedBy>
  <cp:revision>14</cp:revision>
  <cp:lastPrinted>2011-12-06T13:41:00Z</cp:lastPrinted>
  <dcterms:created xsi:type="dcterms:W3CDTF">2022-06-03T13:29:00Z</dcterms:created>
  <dcterms:modified xsi:type="dcterms:W3CDTF">2022-06-15T18:34:00Z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2022-05-02T12:15:01Z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348461d9-b444-4312-8509-d5e1e0cd88e8</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