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3496" w14:textId="6D0C1AA3" w:rsidR="00595C9D" w:rsidRPr="003A5865" w:rsidRDefault="00183A49" w:rsidP="00ED10E2">
      <w:pPr>
        <w:widowControl w:val="0"/>
        <w:jc w:val="center"/>
        <w:rPr>
          <w:sz w:val="24"/>
          <w:szCs w:val="24"/>
        </w:rPr>
      </w:pPr>
      <w:r w:rsidRPr="00ED10E2">
        <w:rPr>
          <w:sz w:val="24"/>
          <w:szCs w:val="24"/>
        </w:rPr>
        <w:t>MI</w:t>
      </w:r>
      <w:r w:rsidRPr="003A5865">
        <w:rPr>
          <w:sz w:val="24"/>
          <w:szCs w:val="24"/>
        </w:rPr>
        <w:t>CHIGAN</w:t>
      </w:r>
    </w:p>
    <w:p w14:paraId="22235CC0" w14:textId="3ABC9DAE" w:rsidR="00864A85" w:rsidRPr="003A5865" w:rsidRDefault="00864A85" w:rsidP="003A5865">
      <w:pPr>
        <w:widowControl w:val="0"/>
        <w:jc w:val="center"/>
        <w:rPr>
          <w:sz w:val="24"/>
          <w:szCs w:val="24"/>
        </w:rPr>
      </w:pPr>
      <w:r w:rsidRPr="003A5865">
        <w:rPr>
          <w:sz w:val="24"/>
          <w:szCs w:val="24"/>
        </w:rPr>
        <w:t>DEPARTMENT OF TRANSPORTATION</w:t>
      </w:r>
    </w:p>
    <w:p w14:paraId="41A9E7C6" w14:textId="77777777" w:rsidR="00864A85" w:rsidRPr="003A5865" w:rsidRDefault="00864A85" w:rsidP="003A5865">
      <w:pPr>
        <w:widowControl w:val="0"/>
        <w:jc w:val="center"/>
        <w:rPr>
          <w:sz w:val="24"/>
          <w:szCs w:val="24"/>
        </w:rPr>
      </w:pPr>
    </w:p>
    <w:p w14:paraId="2E2D6F59" w14:textId="0466D1A2" w:rsidR="00864A85" w:rsidRPr="003A5865" w:rsidRDefault="00864A85" w:rsidP="003A5865">
      <w:pPr>
        <w:widowControl w:val="0"/>
        <w:jc w:val="center"/>
        <w:rPr>
          <w:sz w:val="24"/>
          <w:szCs w:val="24"/>
        </w:rPr>
      </w:pPr>
      <w:r w:rsidRPr="003A5865">
        <w:rPr>
          <w:sz w:val="24"/>
          <w:szCs w:val="24"/>
        </w:rPr>
        <w:t>SPECIAL PROVISION</w:t>
      </w:r>
    </w:p>
    <w:p w14:paraId="201569B3" w14:textId="77777777" w:rsidR="00864A85" w:rsidRPr="003A5865" w:rsidRDefault="00864A85" w:rsidP="003A5865">
      <w:pPr>
        <w:widowControl w:val="0"/>
        <w:jc w:val="center"/>
        <w:rPr>
          <w:sz w:val="24"/>
          <w:szCs w:val="24"/>
        </w:rPr>
      </w:pPr>
      <w:r w:rsidRPr="003A5865">
        <w:rPr>
          <w:sz w:val="24"/>
          <w:szCs w:val="24"/>
        </w:rPr>
        <w:t>FOR</w:t>
      </w:r>
    </w:p>
    <w:p w14:paraId="7084ACA0" w14:textId="77777777" w:rsidR="00864A85" w:rsidRPr="003A5865" w:rsidRDefault="00344E81" w:rsidP="003A5865">
      <w:pPr>
        <w:widowControl w:val="0"/>
        <w:jc w:val="center"/>
        <w:rPr>
          <w:bCs/>
          <w:sz w:val="24"/>
          <w:szCs w:val="24"/>
        </w:rPr>
      </w:pPr>
      <w:r w:rsidRPr="003A5865">
        <w:rPr>
          <w:b/>
          <w:sz w:val="24"/>
          <w:szCs w:val="24"/>
        </w:rPr>
        <w:t>TEMPORARY CHANNEL</w:t>
      </w:r>
    </w:p>
    <w:p w14:paraId="2CDF6399" w14:textId="77777777" w:rsidR="00864A85" w:rsidRPr="003A5865" w:rsidRDefault="00864A85" w:rsidP="003A5865">
      <w:pPr>
        <w:widowControl w:val="0"/>
        <w:jc w:val="both"/>
        <w:rPr>
          <w:sz w:val="24"/>
          <w:szCs w:val="24"/>
        </w:rPr>
      </w:pPr>
    </w:p>
    <w:p w14:paraId="10FCA699" w14:textId="5E119096" w:rsidR="00864A85" w:rsidRPr="003A5865" w:rsidRDefault="00924498" w:rsidP="003A5865">
      <w:pPr>
        <w:widowControl w:val="0"/>
        <w:tabs>
          <w:tab w:val="center" w:pos="4680"/>
          <w:tab w:val="right" w:pos="9360"/>
        </w:tabs>
        <w:jc w:val="both"/>
        <w:rPr>
          <w:sz w:val="24"/>
          <w:szCs w:val="24"/>
        </w:rPr>
      </w:pPr>
      <w:proofErr w:type="gramStart"/>
      <w:r w:rsidRPr="003A5865">
        <w:rPr>
          <w:sz w:val="24"/>
          <w:szCs w:val="24"/>
        </w:rPr>
        <w:t>MUS:JAS</w:t>
      </w:r>
      <w:proofErr w:type="gramEnd"/>
      <w:r w:rsidR="00864A85" w:rsidRPr="003A5865">
        <w:rPr>
          <w:sz w:val="24"/>
          <w:szCs w:val="24"/>
        </w:rPr>
        <w:tab/>
      </w:r>
      <w:r w:rsidR="00A75CF9" w:rsidRPr="003A5865">
        <w:rPr>
          <w:sz w:val="24"/>
          <w:szCs w:val="24"/>
        </w:rPr>
        <w:fldChar w:fldCharType="begin"/>
      </w:r>
      <w:r w:rsidR="00A75CF9" w:rsidRPr="003A5865">
        <w:rPr>
          <w:sz w:val="24"/>
          <w:szCs w:val="24"/>
        </w:rPr>
        <w:instrText xml:space="preserve"> PAGE  \* Arabic  \* MERGEFORMAT </w:instrText>
      </w:r>
      <w:r w:rsidR="00A75CF9" w:rsidRPr="003A5865">
        <w:rPr>
          <w:sz w:val="24"/>
          <w:szCs w:val="24"/>
        </w:rPr>
        <w:fldChar w:fldCharType="separate"/>
      </w:r>
      <w:r w:rsidR="003A5865">
        <w:rPr>
          <w:noProof/>
          <w:sz w:val="24"/>
          <w:szCs w:val="24"/>
        </w:rPr>
        <w:t>1</w:t>
      </w:r>
      <w:r w:rsidR="00A75CF9" w:rsidRPr="003A5865">
        <w:rPr>
          <w:sz w:val="24"/>
          <w:szCs w:val="24"/>
        </w:rPr>
        <w:fldChar w:fldCharType="end"/>
      </w:r>
      <w:r w:rsidR="00A75CF9" w:rsidRPr="003A5865">
        <w:rPr>
          <w:sz w:val="24"/>
          <w:szCs w:val="24"/>
        </w:rPr>
        <w:t xml:space="preserve"> of </w:t>
      </w:r>
      <w:r w:rsidR="00A75CF9" w:rsidRPr="003A5865">
        <w:rPr>
          <w:sz w:val="24"/>
          <w:szCs w:val="24"/>
        </w:rPr>
        <w:fldChar w:fldCharType="begin"/>
      </w:r>
      <w:r w:rsidR="00A75CF9" w:rsidRPr="003A5865">
        <w:rPr>
          <w:sz w:val="24"/>
          <w:szCs w:val="24"/>
        </w:rPr>
        <w:instrText xml:space="preserve"> NUMPAGES  \* Arabic  \* MERGEFORMAT </w:instrText>
      </w:r>
      <w:r w:rsidR="00A75CF9" w:rsidRPr="003A5865">
        <w:rPr>
          <w:sz w:val="24"/>
          <w:szCs w:val="24"/>
        </w:rPr>
        <w:fldChar w:fldCharType="separate"/>
      </w:r>
      <w:r w:rsidR="003A5865">
        <w:rPr>
          <w:noProof/>
          <w:sz w:val="24"/>
          <w:szCs w:val="24"/>
        </w:rPr>
        <w:t>2</w:t>
      </w:r>
      <w:r w:rsidR="00A75CF9" w:rsidRPr="003A5865">
        <w:rPr>
          <w:sz w:val="24"/>
          <w:szCs w:val="24"/>
        </w:rPr>
        <w:fldChar w:fldCharType="end"/>
      </w:r>
      <w:r w:rsidR="00F52F9C" w:rsidRPr="003A5865">
        <w:rPr>
          <w:sz w:val="24"/>
          <w:szCs w:val="24"/>
        </w:rPr>
        <w:tab/>
      </w:r>
      <w:r w:rsidR="00864A85" w:rsidRPr="003A5865">
        <w:rPr>
          <w:sz w:val="24"/>
          <w:szCs w:val="24"/>
        </w:rPr>
        <w:t>APPR:</w:t>
      </w:r>
      <w:r w:rsidR="00260ECF" w:rsidRPr="003A5865">
        <w:rPr>
          <w:sz w:val="24"/>
          <w:szCs w:val="24"/>
        </w:rPr>
        <w:t>DMG</w:t>
      </w:r>
      <w:r w:rsidR="00864A85" w:rsidRPr="003A5865">
        <w:rPr>
          <w:sz w:val="24"/>
          <w:szCs w:val="24"/>
        </w:rPr>
        <w:t>:</w:t>
      </w:r>
      <w:r w:rsidR="00260ECF" w:rsidRPr="003A5865">
        <w:rPr>
          <w:sz w:val="24"/>
          <w:szCs w:val="24"/>
        </w:rPr>
        <w:t>TWK</w:t>
      </w:r>
      <w:r w:rsidR="00864A85" w:rsidRPr="003A5865">
        <w:rPr>
          <w:sz w:val="24"/>
          <w:szCs w:val="24"/>
        </w:rPr>
        <w:t>:</w:t>
      </w:r>
      <w:r w:rsidR="00AA53F4" w:rsidRPr="003A5865">
        <w:rPr>
          <w:sz w:val="24"/>
          <w:szCs w:val="24"/>
        </w:rPr>
        <w:t>0</w:t>
      </w:r>
      <w:r w:rsidR="00ED10E2">
        <w:rPr>
          <w:sz w:val="24"/>
          <w:szCs w:val="24"/>
        </w:rPr>
        <w:t>8</w:t>
      </w:r>
      <w:r w:rsidR="00AA53F4" w:rsidRPr="003A5865">
        <w:rPr>
          <w:sz w:val="24"/>
          <w:szCs w:val="24"/>
        </w:rPr>
        <w:t>-</w:t>
      </w:r>
      <w:r w:rsidR="00ED10E2">
        <w:rPr>
          <w:sz w:val="24"/>
          <w:szCs w:val="24"/>
        </w:rPr>
        <w:t>23</w:t>
      </w:r>
      <w:r w:rsidR="00AA53F4" w:rsidRPr="003A5865">
        <w:rPr>
          <w:sz w:val="24"/>
          <w:szCs w:val="24"/>
        </w:rPr>
        <w:t>-21</w:t>
      </w:r>
    </w:p>
    <w:p w14:paraId="478FF008" w14:textId="77777777" w:rsidR="00864A85" w:rsidRPr="003A5865" w:rsidRDefault="00864A85" w:rsidP="003A5865">
      <w:pPr>
        <w:widowControl w:val="0"/>
        <w:jc w:val="both"/>
      </w:pPr>
    </w:p>
    <w:p w14:paraId="77F84270" w14:textId="58D51340" w:rsidR="00E54812" w:rsidRPr="003A5865" w:rsidRDefault="00864A85" w:rsidP="003A5865">
      <w:pPr>
        <w:widowControl w:val="0"/>
        <w:ind w:firstLine="360"/>
        <w:jc w:val="both"/>
      </w:pPr>
      <w:r w:rsidRPr="003A5865">
        <w:rPr>
          <w:b/>
        </w:rPr>
        <w:t>a.</w:t>
      </w:r>
      <w:r w:rsidRPr="003A5865">
        <w:rPr>
          <w:b/>
        </w:rPr>
        <w:tab/>
        <w:t>Description.</w:t>
      </w:r>
      <w:r w:rsidR="006B3016" w:rsidRPr="003A5865">
        <w:t xml:space="preserve">  </w:t>
      </w:r>
      <w:r w:rsidR="00D91EA4" w:rsidRPr="003A5865">
        <w:t>This work consists of</w:t>
      </w:r>
      <w:r w:rsidR="00774A9F" w:rsidRPr="003A5865">
        <w:t xml:space="preserve"> </w:t>
      </w:r>
      <w:r w:rsidR="00344E81" w:rsidRPr="003A5865">
        <w:t>construct</w:t>
      </w:r>
      <w:r w:rsidR="00A75CF9" w:rsidRPr="003A5865">
        <w:t>ing</w:t>
      </w:r>
      <w:r w:rsidR="00344E81" w:rsidRPr="003A5865">
        <w:t>, maintain</w:t>
      </w:r>
      <w:r w:rsidR="00A75CF9" w:rsidRPr="003A5865">
        <w:t>ing</w:t>
      </w:r>
      <w:r w:rsidR="00093E23" w:rsidRPr="003A5865">
        <w:t>,</w:t>
      </w:r>
      <w:r w:rsidR="00344E81" w:rsidRPr="003A5865">
        <w:t xml:space="preserve"> and </w:t>
      </w:r>
      <w:r w:rsidR="00260ECF" w:rsidRPr="003A5865">
        <w:t>remov</w:t>
      </w:r>
      <w:r w:rsidR="00A75CF9" w:rsidRPr="003A5865">
        <w:t>ing</w:t>
      </w:r>
      <w:r w:rsidR="00260ECF" w:rsidRPr="003A5865">
        <w:t xml:space="preserve"> </w:t>
      </w:r>
      <w:r w:rsidR="00344E81" w:rsidRPr="003A5865">
        <w:t xml:space="preserve">a temporary channel to </w:t>
      </w:r>
      <w:r w:rsidR="009653DD" w:rsidRPr="003A5865">
        <w:t>facilitate the</w:t>
      </w:r>
      <w:r w:rsidR="00344E81" w:rsidRPr="003A5865">
        <w:t xml:space="preserve"> construction of </w:t>
      </w:r>
      <w:r w:rsidR="00F36C9A" w:rsidRPr="003A5865">
        <w:t xml:space="preserve">the </w:t>
      </w:r>
      <w:r w:rsidR="009653DD" w:rsidRPr="003A5865">
        <w:t xml:space="preserve">proposed </w:t>
      </w:r>
      <w:r w:rsidR="00344E81" w:rsidRPr="003A5865">
        <w:t>culvert in the dry.</w:t>
      </w:r>
    </w:p>
    <w:p w14:paraId="0A19B33C" w14:textId="77777777" w:rsidR="00864A85" w:rsidRPr="003A5865" w:rsidRDefault="00864A85" w:rsidP="003A5865">
      <w:pPr>
        <w:widowControl w:val="0"/>
        <w:jc w:val="both"/>
      </w:pPr>
    </w:p>
    <w:p w14:paraId="16FDB1AF" w14:textId="04B1A09D" w:rsidR="00864A85" w:rsidRPr="003A5865" w:rsidRDefault="00864A85" w:rsidP="003A5865">
      <w:pPr>
        <w:widowControl w:val="0"/>
        <w:ind w:firstLine="360"/>
        <w:jc w:val="both"/>
      </w:pPr>
      <w:r w:rsidRPr="003A5865">
        <w:rPr>
          <w:b/>
        </w:rPr>
        <w:t>b.</w:t>
      </w:r>
      <w:r w:rsidRPr="003A5865">
        <w:rPr>
          <w:b/>
        </w:rPr>
        <w:tab/>
        <w:t>Materials.</w:t>
      </w:r>
      <w:r w:rsidR="002B3B19" w:rsidRPr="003A5865">
        <w:t xml:space="preserve">  </w:t>
      </w:r>
      <w:r w:rsidR="00A75CF9" w:rsidRPr="003A5865">
        <w:t xml:space="preserve">Furnish </w:t>
      </w:r>
      <w:r w:rsidR="002B3B19" w:rsidRPr="003A5865">
        <w:t>material</w:t>
      </w:r>
      <w:r w:rsidR="00FF6ED1" w:rsidRPr="003A5865">
        <w:t>s</w:t>
      </w:r>
      <w:r w:rsidR="002B3B19" w:rsidRPr="003A5865">
        <w:t xml:space="preserve"> </w:t>
      </w:r>
      <w:r w:rsidR="00D52AE8" w:rsidRPr="003A5865">
        <w:t>in accordance with</w:t>
      </w:r>
      <w:r w:rsidR="002B3B19" w:rsidRPr="003A5865">
        <w:t xml:space="preserve"> sections 205 and 208 of the Standard Specifications for Construction and as </w:t>
      </w:r>
      <w:r w:rsidR="003A34DE" w:rsidRPr="003A5865">
        <w:t>specified</w:t>
      </w:r>
      <w:r w:rsidR="002B3B19" w:rsidRPr="003A5865">
        <w:t xml:space="preserve"> herein.</w:t>
      </w:r>
    </w:p>
    <w:p w14:paraId="1D96327C" w14:textId="77777777" w:rsidR="00344E81" w:rsidRPr="003A5865" w:rsidRDefault="00344E81" w:rsidP="003A5865">
      <w:pPr>
        <w:widowControl w:val="0"/>
        <w:jc w:val="both"/>
      </w:pPr>
    </w:p>
    <w:p w14:paraId="261B8375" w14:textId="62E4AB39" w:rsidR="00344E81" w:rsidRPr="003A5865" w:rsidRDefault="00344E81" w:rsidP="003A5865">
      <w:pPr>
        <w:widowControl w:val="0"/>
        <w:ind w:left="360" w:firstLine="360"/>
        <w:jc w:val="both"/>
      </w:pPr>
      <w:r w:rsidRPr="003A5865">
        <w:t>1.</w:t>
      </w:r>
      <w:r w:rsidRPr="003A5865">
        <w:tab/>
      </w:r>
      <w:r w:rsidR="002D5865" w:rsidRPr="003A5865">
        <w:t xml:space="preserve">Backfill.  </w:t>
      </w:r>
      <w:r w:rsidR="00ED10E2">
        <w:t>Furnish</w:t>
      </w:r>
      <w:r w:rsidR="00ED10E2" w:rsidRPr="003A5865">
        <w:t xml:space="preserve"> </w:t>
      </w:r>
      <w:r w:rsidR="00FF6ED1" w:rsidRPr="003A5865">
        <w:t>Embankment</w:t>
      </w:r>
      <w:r w:rsidR="002D5865" w:rsidRPr="003A5865">
        <w:t xml:space="preserve">, CIP </w:t>
      </w:r>
      <w:r w:rsidR="00D52AE8" w:rsidRPr="003A5865">
        <w:t xml:space="preserve">in accordance with </w:t>
      </w:r>
      <w:r w:rsidR="002D5865" w:rsidRPr="003A5865">
        <w:t>section 205 of the Standard Specifications for Construction.</w:t>
      </w:r>
    </w:p>
    <w:p w14:paraId="088EF321" w14:textId="77777777" w:rsidR="00344E81" w:rsidRPr="003A5865" w:rsidRDefault="00344E81" w:rsidP="003A5865">
      <w:pPr>
        <w:widowControl w:val="0"/>
        <w:jc w:val="both"/>
      </w:pPr>
    </w:p>
    <w:p w14:paraId="6F11E15F" w14:textId="2E65628E" w:rsidR="00344E81" w:rsidRPr="003A5865" w:rsidRDefault="002B3B19" w:rsidP="003A5865">
      <w:pPr>
        <w:widowControl w:val="0"/>
        <w:ind w:left="360" w:firstLine="360"/>
        <w:jc w:val="both"/>
      </w:pPr>
      <w:r w:rsidRPr="003A5865">
        <w:t>2</w:t>
      </w:r>
      <w:r w:rsidR="00344E81" w:rsidRPr="003A5865">
        <w:t>.</w:t>
      </w:r>
      <w:r w:rsidR="00344E81" w:rsidRPr="003A5865">
        <w:tab/>
      </w:r>
      <w:r w:rsidR="00D146EF" w:rsidRPr="003A5865">
        <w:t>Polyvinyl Chloride (</w:t>
      </w:r>
      <w:r w:rsidR="00344E81" w:rsidRPr="003A5865">
        <w:t>PVC</w:t>
      </w:r>
      <w:r w:rsidR="00D146EF" w:rsidRPr="003A5865">
        <w:t>)</w:t>
      </w:r>
      <w:r w:rsidR="00344E81" w:rsidRPr="003A5865">
        <w:t xml:space="preserve"> Liner.  </w:t>
      </w:r>
      <w:r w:rsidR="003A5865">
        <w:t>Furnish</w:t>
      </w:r>
      <w:r w:rsidR="003A5865" w:rsidRPr="003A5865">
        <w:t xml:space="preserve"> </w:t>
      </w:r>
      <w:r w:rsidR="009653DD" w:rsidRPr="003A5865">
        <w:t>a minimum 10</w:t>
      </w:r>
      <w:r w:rsidR="00344E81" w:rsidRPr="003A5865">
        <w:t xml:space="preserve"> mil thick</w:t>
      </w:r>
      <w:r w:rsidR="00D146EF" w:rsidRPr="003A5865">
        <w:t xml:space="preserve"> </w:t>
      </w:r>
      <w:r w:rsidR="00344E81" w:rsidRPr="003A5865">
        <w:t xml:space="preserve">PVC liner manufactured from 100 percent first quality virgin polyvinyl chloride that is resistant to </w:t>
      </w:r>
      <w:r w:rsidR="00A75CF9" w:rsidRPr="003A5865">
        <w:t xml:space="preserve">UV </w:t>
      </w:r>
      <w:r w:rsidR="00344E81" w:rsidRPr="003A5865">
        <w:t xml:space="preserve">degradation, construction damage, and to all forms of biological and chemical degradation normally encountered in highway construction applications.  Provide </w:t>
      </w:r>
      <w:r w:rsidR="00D52AE8" w:rsidRPr="003A5865">
        <w:t>general</w:t>
      </w:r>
      <w:r w:rsidR="00344E81" w:rsidRPr="003A5865">
        <w:t xml:space="preserve"> certification that the PVC liner </w:t>
      </w:r>
      <w:r w:rsidR="00D52AE8" w:rsidRPr="003A5865">
        <w:t>is in accordance with</w:t>
      </w:r>
      <w:r w:rsidR="00344E81" w:rsidRPr="003A5865">
        <w:t xml:space="preserve"> the requirements of Table 1.</w:t>
      </w:r>
    </w:p>
    <w:p w14:paraId="1BFFF60C" w14:textId="77777777" w:rsidR="00344E81" w:rsidRPr="003A5865" w:rsidRDefault="00344E81" w:rsidP="003A5865">
      <w:pPr>
        <w:widowControl w:val="0"/>
        <w:jc w:val="both"/>
      </w:pPr>
    </w:p>
    <w:p w14:paraId="458ED9A4" w14:textId="2F9567C6" w:rsidR="00344E81" w:rsidRPr="003A5865" w:rsidRDefault="00344E81" w:rsidP="003A5865">
      <w:pPr>
        <w:widowControl w:val="0"/>
        <w:jc w:val="center"/>
        <w:rPr>
          <w:bCs/>
        </w:rPr>
      </w:pPr>
      <w:r w:rsidRPr="003A5865">
        <w:rPr>
          <w:b/>
        </w:rPr>
        <w:t>Table 1</w:t>
      </w:r>
      <w:r w:rsidR="00F95083" w:rsidRPr="003A5865">
        <w:rPr>
          <w:b/>
        </w:rPr>
        <w:t xml:space="preserve">:  Physical </w:t>
      </w:r>
      <w:r w:rsidR="00A75CF9" w:rsidRPr="003A5865">
        <w:rPr>
          <w:b/>
        </w:rPr>
        <w:t>R</w:t>
      </w:r>
      <w:r w:rsidR="00F95083" w:rsidRPr="003A5865">
        <w:rPr>
          <w:b/>
        </w:rPr>
        <w:t>equirements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2070"/>
        <w:gridCol w:w="1710"/>
      </w:tblGrid>
      <w:tr w:rsidR="00344E81" w:rsidRPr="003A5865" w14:paraId="27C967BF" w14:textId="77777777" w:rsidTr="00823DA1">
        <w:trPr>
          <w:trHeight w:val="432"/>
          <w:jc w:val="center"/>
        </w:trPr>
        <w:tc>
          <w:tcPr>
            <w:tcW w:w="2448" w:type="dxa"/>
            <w:vAlign w:val="center"/>
          </w:tcPr>
          <w:p w14:paraId="144033A9" w14:textId="77777777" w:rsidR="00344E81" w:rsidRPr="003A5865" w:rsidRDefault="00344E81" w:rsidP="003A5865">
            <w:pPr>
              <w:widowControl w:val="0"/>
              <w:jc w:val="center"/>
              <w:rPr>
                <w:sz w:val="20"/>
                <w:szCs w:val="20"/>
              </w:rPr>
            </w:pPr>
            <w:r w:rsidRPr="003A5865">
              <w:rPr>
                <w:sz w:val="20"/>
                <w:szCs w:val="20"/>
              </w:rPr>
              <w:t>Property</w:t>
            </w:r>
          </w:p>
        </w:tc>
        <w:tc>
          <w:tcPr>
            <w:tcW w:w="2070" w:type="dxa"/>
            <w:vAlign w:val="center"/>
          </w:tcPr>
          <w:p w14:paraId="7E0A8E04" w14:textId="77777777" w:rsidR="00344E81" w:rsidRPr="003A5865" w:rsidRDefault="00344E81" w:rsidP="003A5865">
            <w:pPr>
              <w:widowControl w:val="0"/>
              <w:jc w:val="center"/>
              <w:rPr>
                <w:sz w:val="20"/>
                <w:szCs w:val="20"/>
              </w:rPr>
            </w:pPr>
            <w:r w:rsidRPr="003A5865">
              <w:rPr>
                <w:sz w:val="20"/>
                <w:szCs w:val="20"/>
              </w:rPr>
              <w:t>Test Method</w:t>
            </w:r>
          </w:p>
        </w:tc>
        <w:tc>
          <w:tcPr>
            <w:tcW w:w="1710" w:type="dxa"/>
            <w:vAlign w:val="center"/>
          </w:tcPr>
          <w:p w14:paraId="75F7356C" w14:textId="77777777" w:rsidR="00344E81" w:rsidRPr="003A5865" w:rsidRDefault="00344E81" w:rsidP="003A5865">
            <w:pPr>
              <w:widowControl w:val="0"/>
              <w:jc w:val="center"/>
              <w:rPr>
                <w:sz w:val="20"/>
                <w:szCs w:val="20"/>
              </w:rPr>
            </w:pPr>
            <w:r w:rsidRPr="003A5865">
              <w:rPr>
                <w:sz w:val="20"/>
                <w:szCs w:val="20"/>
              </w:rPr>
              <w:t>Requirement</w:t>
            </w:r>
          </w:p>
        </w:tc>
      </w:tr>
      <w:tr w:rsidR="00344E81" w:rsidRPr="003A5865" w14:paraId="7076A346" w14:textId="77777777" w:rsidTr="00823DA1">
        <w:trPr>
          <w:trHeight w:val="288"/>
          <w:jc w:val="center"/>
        </w:trPr>
        <w:tc>
          <w:tcPr>
            <w:tcW w:w="2448" w:type="dxa"/>
            <w:vAlign w:val="center"/>
          </w:tcPr>
          <w:p w14:paraId="749DD96F" w14:textId="77777777" w:rsidR="00344E81" w:rsidRPr="003A5865" w:rsidRDefault="00344E81" w:rsidP="003A5865">
            <w:pPr>
              <w:widowControl w:val="0"/>
              <w:rPr>
                <w:sz w:val="20"/>
                <w:szCs w:val="20"/>
              </w:rPr>
            </w:pPr>
            <w:r w:rsidRPr="003A5865">
              <w:rPr>
                <w:sz w:val="20"/>
                <w:szCs w:val="20"/>
              </w:rPr>
              <w:t>Thickness Tolerance, %</w:t>
            </w:r>
          </w:p>
        </w:tc>
        <w:tc>
          <w:tcPr>
            <w:tcW w:w="2070" w:type="dxa"/>
            <w:vAlign w:val="center"/>
          </w:tcPr>
          <w:p w14:paraId="66AB695D" w14:textId="34990AB3" w:rsidR="00344E81" w:rsidRPr="003A5865" w:rsidRDefault="00344E81" w:rsidP="003A5865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3A5865">
              <w:rPr>
                <w:i/>
                <w:sz w:val="20"/>
                <w:szCs w:val="20"/>
              </w:rPr>
              <w:t>ASTM D1593</w:t>
            </w:r>
          </w:p>
        </w:tc>
        <w:tc>
          <w:tcPr>
            <w:tcW w:w="1710" w:type="dxa"/>
            <w:vAlign w:val="center"/>
          </w:tcPr>
          <w:p w14:paraId="58F6004E" w14:textId="62057757" w:rsidR="00344E81" w:rsidRPr="003A5865" w:rsidRDefault="00D146EF" w:rsidP="003A5865">
            <w:pPr>
              <w:widowControl w:val="0"/>
              <w:jc w:val="center"/>
              <w:rPr>
                <w:sz w:val="20"/>
                <w:szCs w:val="20"/>
              </w:rPr>
            </w:pPr>
            <w:r w:rsidRPr="003A5865">
              <w:rPr>
                <w:sz w:val="20"/>
                <w:szCs w:val="20"/>
              </w:rPr>
              <w:t>±</w:t>
            </w:r>
            <w:r w:rsidR="00344E81" w:rsidRPr="003A5865">
              <w:rPr>
                <w:sz w:val="20"/>
                <w:szCs w:val="20"/>
              </w:rPr>
              <w:t>5</w:t>
            </w:r>
          </w:p>
        </w:tc>
      </w:tr>
      <w:tr w:rsidR="00344E81" w:rsidRPr="003A5865" w14:paraId="519376F1" w14:textId="77777777" w:rsidTr="00823DA1">
        <w:trPr>
          <w:trHeight w:val="288"/>
          <w:jc w:val="center"/>
        </w:trPr>
        <w:tc>
          <w:tcPr>
            <w:tcW w:w="2448" w:type="dxa"/>
            <w:vAlign w:val="center"/>
          </w:tcPr>
          <w:p w14:paraId="1262A6B3" w14:textId="77777777" w:rsidR="00344E81" w:rsidRPr="003A5865" w:rsidRDefault="00344E81" w:rsidP="003A5865">
            <w:pPr>
              <w:widowControl w:val="0"/>
              <w:rPr>
                <w:sz w:val="20"/>
                <w:szCs w:val="20"/>
              </w:rPr>
            </w:pPr>
            <w:r w:rsidRPr="003A5865">
              <w:rPr>
                <w:sz w:val="20"/>
                <w:szCs w:val="20"/>
              </w:rPr>
              <w:t>100% Modulus, psi</w:t>
            </w:r>
          </w:p>
        </w:tc>
        <w:tc>
          <w:tcPr>
            <w:tcW w:w="2070" w:type="dxa"/>
            <w:vAlign w:val="center"/>
          </w:tcPr>
          <w:p w14:paraId="6DA1D4A7" w14:textId="6E3C3CA8" w:rsidR="00344E81" w:rsidRPr="003A5865" w:rsidRDefault="00344E81" w:rsidP="003A5865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3A5865">
              <w:rPr>
                <w:i/>
                <w:sz w:val="20"/>
                <w:szCs w:val="20"/>
              </w:rPr>
              <w:t>ASTM D882</w:t>
            </w:r>
          </w:p>
        </w:tc>
        <w:tc>
          <w:tcPr>
            <w:tcW w:w="1710" w:type="dxa"/>
            <w:vAlign w:val="center"/>
          </w:tcPr>
          <w:p w14:paraId="7467EA46" w14:textId="77777777" w:rsidR="00344E81" w:rsidRPr="003A5865" w:rsidRDefault="00344E81" w:rsidP="003A5865">
            <w:pPr>
              <w:widowControl w:val="0"/>
              <w:jc w:val="center"/>
              <w:rPr>
                <w:sz w:val="20"/>
                <w:szCs w:val="20"/>
              </w:rPr>
            </w:pPr>
            <w:r w:rsidRPr="003A5865">
              <w:rPr>
                <w:sz w:val="20"/>
                <w:szCs w:val="20"/>
              </w:rPr>
              <w:t>1000</w:t>
            </w:r>
          </w:p>
        </w:tc>
      </w:tr>
      <w:tr w:rsidR="00344E81" w:rsidRPr="003A5865" w14:paraId="09C4695C" w14:textId="77777777" w:rsidTr="00823DA1">
        <w:trPr>
          <w:trHeight w:val="288"/>
          <w:jc w:val="center"/>
        </w:trPr>
        <w:tc>
          <w:tcPr>
            <w:tcW w:w="2448" w:type="dxa"/>
            <w:vAlign w:val="center"/>
          </w:tcPr>
          <w:p w14:paraId="2146CA9A" w14:textId="77777777" w:rsidR="00344E81" w:rsidRPr="003A5865" w:rsidRDefault="00344E81" w:rsidP="003A5865">
            <w:pPr>
              <w:widowControl w:val="0"/>
              <w:rPr>
                <w:sz w:val="20"/>
                <w:szCs w:val="20"/>
              </w:rPr>
            </w:pPr>
            <w:r w:rsidRPr="003A5865">
              <w:rPr>
                <w:sz w:val="20"/>
                <w:szCs w:val="20"/>
              </w:rPr>
              <w:t>Elongation at Break, %</w:t>
            </w:r>
          </w:p>
        </w:tc>
        <w:tc>
          <w:tcPr>
            <w:tcW w:w="2070" w:type="dxa"/>
            <w:vAlign w:val="center"/>
          </w:tcPr>
          <w:p w14:paraId="33D741A0" w14:textId="17EFEBC0" w:rsidR="00344E81" w:rsidRPr="003A5865" w:rsidRDefault="00344E81" w:rsidP="003A5865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3A5865">
              <w:rPr>
                <w:i/>
                <w:sz w:val="20"/>
                <w:szCs w:val="20"/>
              </w:rPr>
              <w:t>ASTM D882</w:t>
            </w:r>
          </w:p>
        </w:tc>
        <w:tc>
          <w:tcPr>
            <w:tcW w:w="1710" w:type="dxa"/>
            <w:vAlign w:val="center"/>
          </w:tcPr>
          <w:p w14:paraId="63FD5C22" w14:textId="77777777" w:rsidR="00344E81" w:rsidRPr="003A5865" w:rsidRDefault="00344E81" w:rsidP="003A5865">
            <w:pPr>
              <w:widowControl w:val="0"/>
              <w:jc w:val="center"/>
              <w:rPr>
                <w:sz w:val="20"/>
                <w:szCs w:val="20"/>
              </w:rPr>
            </w:pPr>
            <w:r w:rsidRPr="003A5865">
              <w:rPr>
                <w:sz w:val="20"/>
                <w:szCs w:val="20"/>
              </w:rPr>
              <w:t>300</w:t>
            </w:r>
          </w:p>
        </w:tc>
      </w:tr>
      <w:tr w:rsidR="00344E81" w:rsidRPr="003A5865" w14:paraId="4B10E21F" w14:textId="77777777" w:rsidTr="00823DA1">
        <w:trPr>
          <w:trHeight w:val="288"/>
          <w:jc w:val="center"/>
        </w:trPr>
        <w:tc>
          <w:tcPr>
            <w:tcW w:w="2448" w:type="dxa"/>
            <w:vAlign w:val="center"/>
          </w:tcPr>
          <w:p w14:paraId="4F0A9C34" w14:textId="77777777" w:rsidR="00344E81" w:rsidRPr="003A5865" w:rsidRDefault="00344E81" w:rsidP="003A5865">
            <w:pPr>
              <w:widowControl w:val="0"/>
              <w:rPr>
                <w:sz w:val="20"/>
                <w:szCs w:val="20"/>
              </w:rPr>
            </w:pPr>
            <w:r w:rsidRPr="003A5865">
              <w:rPr>
                <w:sz w:val="20"/>
                <w:szCs w:val="20"/>
              </w:rPr>
              <w:t>Dimensional Stability,</w:t>
            </w:r>
          </w:p>
          <w:p w14:paraId="6517500E" w14:textId="77777777" w:rsidR="00344E81" w:rsidRPr="003A5865" w:rsidRDefault="00344E81" w:rsidP="003A5865">
            <w:pPr>
              <w:widowControl w:val="0"/>
              <w:rPr>
                <w:sz w:val="20"/>
                <w:szCs w:val="20"/>
              </w:rPr>
            </w:pPr>
            <w:r w:rsidRPr="003A5865">
              <w:rPr>
                <w:sz w:val="20"/>
                <w:szCs w:val="20"/>
              </w:rPr>
              <w:t>% change (maximum)</w:t>
            </w:r>
          </w:p>
        </w:tc>
        <w:tc>
          <w:tcPr>
            <w:tcW w:w="2070" w:type="dxa"/>
            <w:vAlign w:val="center"/>
          </w:tcPr>
          <w:p w14:paraId="4A6708C5" w14:textId="6A33DBD2" w:rsidR="00344E81" w:rsidRPr="003A5865" w:rsidRDefault="00344E81" w:rsidP="003A5865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3A5865">
              <w:rPr>
                <w:i/>
                <w:sz w:val="20"/>
                <w:szCs w:val="20"/>
              </w:rPr>
              <w:t>ASTM D1204</w:t>
            </w:r>
          </w:p>
          <w:p w14:paraId="6DC845AE" w14:textId="77777777" w:rsidR="00344E81" w:rsidRPr="003A5865" w:rsidRDefault="00344E81" w:rsidP="003A5865">
            <w:pPr>
              <w:widowControl w:val="0"/>
              <w:jc w:val="center"/>
              <w:rPr>
                <w:sz w:val="20"/>
                <w:szCs w:val="20"/>
              </w:rPr>
            </w:pPr>
            <w:r w:rsidRPr="003A5865">
              <w:rPr>
                <w:sz w:val="20"/>
                <w:szCs w:val="20"/>
              </w:rPr>
              <w:t>(88 °F, 15 minutes)</w:t>
            </w:r>
          </w:p>
        </w:tc>
        <w:tc>
          <w:tcPr>
            <w:tcW w:w="1710" w:type="dxa"/>
            <w:vAlign w:val="center"/>
          </w:tcPr>
          <w:p w14:paraId="3726156E" w14:textId="77777777" w:rsidR="00344E81" w:rsidRPr="003A5865" w:rsidRDefault="00344E81" w:rsidP="003A5865">
            <w:pPr>
              <w:widowControl w:val="0"/>
              <w:jc w:val="center"/>
              <w:rPr>
                <w:sz w:val="20"/>
                <w:szCs w:val="20"/>
              </w:rPr>
            </w:pPr>
            <w:r w:rsidRPr="003A5865">
              <w:rPr>
                <w:sz w:val="20"/>
                <w:szCs w:val="20"/>
              </w:rPr>
              <w:t>5</w:t>
            </w:r>
          </w:p>
        </w:tc>
      </w:tr>
    </w:tbl>
    <w:p w14:paraId="61BF8BD6" w14:textId="77777777" w:rsidR="00864A85" w:rsidRPr="003A5865" w:rsidRDefault="00864A85" w:rsidP="003A5865">
      <w:pPr>
        <w:widowControl w:val="0"/>
        <w:jc w:val="both"/>
      </w:pPr>
    </w:p>
    <w:p w14:paraId="0C648303" w14:textId="06BE464A" w:rsidR="00344E81" w:rsidRPr="003A5865" w:rsidRDefault="00E01E9E" w:rsidP="003A5865">
      <w:pPr>
        <w:widowControl w:val="0"/>
        <w:ind w:left="360"/>
        <w:jc w:val="both"/>
      </w:pPr>
      <w:r w:rsidRPr="003A5865">
        <w:t>Ensure t</w:t>
      </w:r>
      <w:r w:rsidR="00344E81" w:rsidRPr="003A5865">
        <w:t xml:space="preserve">he PVC liner rolls </w:t>
      </w:r>
      <w:r w:rsidRPr="003A5865">
        <w:t>ar</w:t>
      </w:r>
      <w:r w:rsidR="00344E81" w:rsidRPr="003A5865">
        <w:t xml:space="preserve">e delivered to the site with all manufacturer factory packaging and batch labeling in place for observation by the Engineer prior to opening the packaging and placement.  </w:t>
      </w:r>
      <w:r w:rsidR="00A75CF9" w:rsidRPr="003A5865">
        <w:t>Ensure r</w:t>
      </w:r>
      <w:r w:rsidR="00344E81" w:rsidRPr="003A5865">
        <w:t xml:space="preserve">olls that have been removed from packaging and cannot be identified by the Engineer will not be accepted and </w:t>
      </w:r>
      <w:r w:rsidR="00A75CF9" w:rsidRPr="003A5865">
        <w:t>require</w:t>
      </w:r>
      <w:r w:rsidR="00344E81" w:rsidRPr="003A5865">
        <w:t xml:space="preserve"> remov</w:t>
      </w:r>
      <w:r w:rsidR="00A75CF9" w:rsidRPr="003A5865">
        <w:t>al</w:t>
      </w:r>
      <w:r w:rsidR="00344E81" w:rsidRPr="003A5865">
        <w:t xml:space="preserve"> from the project </w:t>
      </w:r>
      <w:r w:rsidR="003A34DE" w:rsidRPr="003A5865">
        <w:t xml:space="preserve">limits </w:t>
      </w:r>
      <w:r w:rsidR="00344E81" w:rsidRPr="003A5865">
        <w:t>immediately so the rejected material will not be included in the work</w:t>
      </w:r>
      <w:r w:rsidR="000F5011" w:rsidRPr="003A5865">
        <w:t xml:space="preserve">.  </w:t>
      </w:r>
      <w:r w:rsidR="00344E81" w:rsidRPr="003A5865">
        <w:t>E</w:t>
      </w:r>
      <w:r w:rsidRPr="003A5865">
        <w:t>nsure e</w:t>
      </w:r>
      <w:r w:rsidR="00344E81" w:rsidRPr="003A5865">
        <w:t xml:space="preserve">ach unit of material </w:t>
      </w:r>
      <w:r w:rsidRPr="003A5865">
        <w:t>is</w:t>
      </w:r>
      <w:r w:rsidR="00344E81" w:rsidRPr="003A5865">
        <w:t xml:space="preserve"> labeled to provide product identification sufficient for field identification and correlation to </w:t>
      </w:r>
      <w:r w:rsidR="007E1A7E" w:rsidRPr="003A5865">
        <w:t>required certification</w:t>
      </w:r>
      <w:r w:rsidR="00344E81" w:rsidRPr="003A5865">
        <w:t xml:space="preserve">.  </w:t>
      </w:r>
      <w:r w:rsidRPr="003A5865">
        <w:t>Ensure t</w:t>
      </w:r>
      <w:r w:rsidR="00344E81" w:rsidRPr="003A5865">
        <w:t xml:space="preserve">he specified physical properties </w:t>
      </w:r>
      <w:r w:rsidRPr="003A5865">
        <w:t>ar</w:t>
      </w:r>
      <w:r w:rsidR="00344E81" w:rsidRPr="003A5865">
        <w:t>e certified as minimum average roll values</w:t>
      </w:r>
      <w:r w:rsidR="00BA01BA" w:rsidRPr="003A5865">
        <w:t xml:space="preserve"> (MARV)</w:t>
      </w:r>
      <w:r w:rsidR="00344E81" w:rsidRPr="003A5865">
        <w:t>.</w:t>
      </w:r>
    </w:p>
    <w:p w14:paraId="0702BDA5" w14:textId="77777777" w:rsidR="00344E81" w:rsidRPr="003A5865" w:rsidRDefault="00344E81" w:rsidP="003A5865">
      <w:pPr>
        <w:widowControl w:val="0"/>
        <w:jc w:val="both"/>
      </w:pPr>
    </w:p>
    <w:p w14:paraId="0F321539" w14:textId="4C9B2D32" w:rsidR="00895518" w:rsidRPr="003A5865" w:rsidRDefault="00864A85" w:rsidP="003A5865">
      <w:pPr>
        <w:widowControl w:val="0"/>
        <w:ind w:firstLine="360"/>
        <w:jc w:val="both"/>
      </w:pPr>
      <w:r w:rsidRPr="003A5865">
        <w:rPr>
          <w:b/>
        </w:rPr>
        <w:t>c.</w:t>
      </w:r>
      <w:r w:rsidRPr="003A5865">
        <w:rPr>
          <w:b/>
        </w:rPr>
        <w:tab/>
        <w:t>Construction.</w:t>
      </w:r>
      <w:r w:rsidR="00344E81" w:rsidRPr="003A5865">
        <w:t xml:space="preserve">  Construct the temporary channel in accordance with sections 205 and 208 of the Standard </w:t>
      </w:r>
      <w:r w:rsidR="00A62C84" w:rsidRPr="003A5865">
        <w:t>Specifications for Construction</w:t>
      </w:r>
      <w:r w:rsidR="00D86DB8" w:rsidRPr="003A5865">
        <w:t>, E&amp;S</w:t>
      </w:r>
      <w:r w:rsidR="007E1A7E" w:rsidRPr="003A5865">
        <w:t>-</w:t>
      </w:r>
      <w:r w:rsidR="00D86DB8" w:rsidRPr="003A5865">
        <w:t xml:space="preserve">35 </w:t>
      </w:r>
      <w:r w:rsidR="00B71ACB" w:rsidRPr="003A5865">
        <w:t xml:space="preserve">Series </w:t>
      </w:r>
      <w:r w:rsidR="00D86DB8" w:rsidRPr="003A5865">
        <w:t>of the Soil Erosion and Sedimentation Control Manual</w:t>
      </w:r>
      <w:r w:rsidR="00A62C84" w:rsidRPr="003A5865">
        <w:t xml:space="preserve"> and as shown on the plans.</w:t>
      </w:r>
    </w:p>
    <w:p w14:paraId="0F64DA9E" w14:textId="77777777" w:rsidR="00344E81" w:rsidRPr="003A5865" w:rsidRDefault="00344E81" w:rsidP="003A5865">
      <w:pPr>
        <w:widowControl w:val="0"/>
        <w:jc w:val="both"/>
      </w:pPr>
    </w:p>
    <w:p w14:paraId="0D174073" w14:textId="416A33AF" w:rsidR="002B3B19" w:rsidRPr="003A5865" w:rsidRDefault="002B3B19" w:rsidP="003A5865">
      <w:pPr>
        <w:widowControl w:val="0"/>
        <w:jc w:val="both"/>
      </w:pPr>
      <w:r w:rsidRPr="003A5865">
        <w:t xml:space="preserve">Submit </w:t>
      </w:r>
      <w:r w:rsidR="009124DE" w:rsidRPr="003A5865">
        <w:t xml:space="preserve">proposed </w:t>
      </w:r>
      <w:r w:rsidRPr="003A5865">
        <w:t xml:space="preserve">temporary channel details and sequencing to the Engineer </w:t>
      </w:r>
      <w:r w:rsidR="00651F5A" w:rsidRPr="003A5865">
        <w:t>a</w:t>
      </w:r>
      <w:r w:rsidR="009124DE" w:rsidRPr="003A5865">
        <w:t>t least</w:t>
      </w:r>
      <w:r w:rsidR="00651F5A" w:rsidRPr="003A5865">
        <w:t xml:space="preserve"> 5 work days </w:t>
      </w:r>
      <w:r w:rsidR="00AE7F2A" w:rsidRPr="003A5865">
        <w:t xml:space="preserve">prior to construction </w:t>
      </w:r>
      <w:r w:rsidRPr="003A5865">
        <w:t>for review and approval</w:t>
      </w:r>
      <w:r w:rsidR="00A62C84" w:rsidRPr="003A5865">
        <w:t>.  No additional time or compensation will be granted in securing the Engineer</w:t>
      </w:r>
      <w:r w:rsidR="00661BA5" w:rsidRPr="003A5865">
        <w:t>’</w:t>
      </w:r>
      <w:r w:rsidR="00A62C84" w:rsidRPr="003A5865">
        <w:t>s approval.  Place</w:t>
      </w:r>
      <w:r w:rsidRPr="003A5865">
        <w:t xml:space="preserve"> </w:t>
      </w:r>
      <w:r w:rsidR="00A62C84" w:rsidRPr="003A5865">
        <w:t>silt fence</w:t>
      </w:r>
      <w:r w:rsidRPr="003A5865">
        <w:t xml:space="preserve"> </w:t>
      </w:r>
      <w:r w:rsidR="00661BA5" w:rsidRPr="003A5865">
        <w:t xml:space="preserve">prior to starting the work </w:t>
      </w:r>
      <w:r w:rsidR="007E1A7E" w:rsidRPr="003A5865">
        <w:t>in accordance with</w:t>
      </w:r>
      <w:r w:rsidRPr="003A5865">
        <w:t xml:space="preserve"> section 208 of the Standard Specifications for Construction</w:t>
      </w:r>
      <w:r w:rsidR="00A62C84" w:rsidRPr="003A5865">
        <w:t xml:space="preserve"> and</w:t>
      </w:r>
      <w:r w:rsidR="00FF6ED1" w:rsidRPr="003A5865">
        <w:t xml:space="preserve"> as shown on the plans</w:t>
      </w:r>
      <w:r w:rsidRPr="003A5865">
        <w:t>.</w:t>
      </w:r>
    </w:p>
    <w:p w14:paraId="50103326" w14:textId="77777777" w:rsidR="00651F5A" w:rsidRPr="003A5865" w:rsidRDefault="00651F5A" w:rsidP="003A5865">
      <w:pPr>
        <w:widowControl w:val="0"/>
        <w:jc w:val="both"/>
      </w:pPr>
    </w:p>
    <w:p w14:paraId="18871B90" w14:textId="2C3C3E73" w:rsidR="00651F5A" w:rsidRPr="003A5865" w:rsidRDefault="002B3B19" w:rsidP="003A5865">
      <w:pPr>
        <w:widowControl w:val="0"/>
        <w:jc w:val="both"/>
      </w:pPr>
      <w:r w:rsidRPr="003A5865">
        <w:t xml:space="preserve">Construct the temporary channel so that it diverts water away from the </w:t>
      </w:r>
      <w:r w:rsidR="00661BA5" w:rsidRPr="003A5865">
        <w:t xml:space="preserve">proposed </w:t>
      </w:r>
      <w:r w:rsidRPr="003A5865">
        <w:t xml:space="preserve">culvert </w:t>
      </w:r>
      <w:r w:rsidR="00A62C84" w:rsidRPr="003A5865">
        <w:t>work</w:t>
      </w:r>
      <w:r w:rsidR="00661BA5" w:rsidRPr="003A5865">
        <w:t xml:space="preserve"> </w:t>
      </w:r>
      <w:r w:rsidR="009124DE" w:rsidRPr="003A5865">
        <w:t>area</w:t>
      </w:r>
      <w:r w:rsidR="00A62C84" w:rsidRPr="003A5865">
        <w:t xml:space="preserve"> and maintains flow.</w:t>
      </w:r>
      <w:r w:rsidR="00651F5A" w:rsidRPr="003A5865">
        <w:t xml:space="preserve">  The water level is subject to change.  Determine water levels that may occur during construction and size temporary channel to account for fluctuations in water level</w:t>
      </w:r>
      <w:r w:rsidR="00093E23" w:rsidRPr="003A5865">
        <w:t>,</w:t>
      </w:r>
      <w:r w:rsidR="00651F5A" w:rsidRPr="003A5865">
        <w:t xml:space="preserve"> as necessary.</w:t>
      </w:r>
    </w:p>
    <w:p w14:paraId="357C3A6A" w14:textId="77777777" w:rsidR="002B3B19" w:rsidRPr="003A5865" w:rsidRDefault="002B3B19" w:rsidP="003A5865">
      <w:pPr>
        <w:widowControl w:val="0"/>
        <w:jc w:val="both"/>
      </w:pPr>
    </w:p>
    <w:p w14:paraId="79D9C8F3" w14:textId="05C9FB09" w:rsidR="00344E81" w:rsidRPr="003A5865" w:rsidRDefault="002B3B19" w:rsidP="003A5865">
      <w:pPr>
        <w:widowControl w:val="0"/>
        <w:jc w:val="both"/>
      </w:pPr>
      <w:r w:rsidRPr="003A5865">
        <w:t>Line the temporary channel with PVC liner.  Place the PVC liner, free of wrinkles, on prepared areas and in accordance with the manufacturer’s recommendations</w:t>
      </w:r>
      <w:r w:rsidR="00661BA5" w:rsidRPr="003A5865">
        <w:t xml:space="preserve"> or as directed by the Engineer</w:t>
      </w:r>
      <w:r w:rsidRPr="003A5865">
        <w:t xml:space="preserve">.  Fasten adjacent sections of PVC liner with watertight splices </w:t>
      </w:r>
      <w:r w:rsidR="007E1A7E" w:rsidRPr="003A5865">
        <w:t>in accordance with</w:t>
      </w:r>
      <w:r w:rsidRPr="003A5865">
        <w:t xml:space="preserve"> the manufacturer’s recommendations.  </w:t>
      </w:r>
      <w:r w:rsidR="00D86DB8" w:rsidRPr="003A5865">
        <w:t>In lieu of wa</w:t>
      </w:r>
      <w:r w:rsidR="000F5011" w:rsidRPr="003A5865">
        <w:t>tertight splices the PVC liner m</w:t>
      </w:r>
      <w:r w:rsidR="00D86DB8" w:rsidRPr="003A5865">
        <w:t>ay be overlapped a</w:t>
      </w:r>
      <w:r w:rsidR="009124DE" w:rsidRPr="003A5865">
        <w:t>t least</w:t>
      </w:r>
      <w:r w:rsidR="00D86DB8" w:rsidRPr="003A5865">
        <w:t xml:space="preserve"> </w:t>
      </w:r>
      <w:r w:rsidR="007E1A7E" w:rsidRPr="003A5865">
        <w:t xml:space="preserve">24 </w:t>
      </w:r>
      <w:r w:rsidR="00D86DB8" w:rsidRPr="003A5865">
        <w:t xml:space="preserve">inches.  </w:t>
      </w:r>
      <w:r w:rsidRPr="003A5865">
        <w:t xml:space="preserve">Repair damage to the PVC liner </w:t>
      </w:r>
      <w:r w:rsidR="007E1A7E" w:rsidRPr="003A5865">
        <w:t>in accordance with</w:t>
      </w:r>
      <w:r w:rsidRPr="003A5865">
        <w:t xml:space="preserve"> the manufacturer’s recommendations</w:t>
      </w:r>
      <w:r w:rsidR="00A62C84" w:rsidRPr="003A5865">
        <w:t>.  Damage and defects include</w:t>
      </w:r>
      <w:r w:rsidRPr="003A5865">
        <w:t>, but</w:t>
      </w:r>
      <w:r w:rsidR="00A62C84" w:rsidRPr="003A5865">
        <w:t xml:space="preserve"> are</w:t>
      </w:r>
      <w:r w:rsidRPr="003A5865">
        <w:t xml:space="preserve"> not limited to tears, punctures, flaws, deterioration</w:t>
      </w:r>
      <w:r w:rsidR="00661BA5" w:rsidRPr="003A5865">
        <w:t>, etc</w:t>
      </w:r>
      <w:r w:rsidRPr="003A5865">
        <w:t xml:space="preserve">.  </w:t>
      </w:r>
      <w:r w:rsidR="00D86DB8" w:rsidRPr="003A5865">
        <w:t>R</w:t>
      </w:r>
      <w:r w:rsidRPr="003A5865">
        <w:t>epair</w:t>
      </w:r>
      <w:r w:rsidR="009124DE" w:rsidRPr="003A5865">
        <w:t xml:space="preserve"> or replace damaged PVC liner to the satisfaction of the Engineer</w:t>
      </w:r>
      <w:r w:rsidR="00661BA5" w:rsidRPr="003A5865">
        <w:t xml:space="preserve"> at no additional cost to the </w:t>
      </w:r>
      <w:r w:rsidR="007E1A7E" w:rsidRPr="003A5865">
        <w:t>contract</w:t>
      </w:r>
      <w:r w:rsidRPr="003A5865">
        <w:t>.</w:t>
      </w:r>
    </w:p>
    <w:p w14:paraId="32FF0751" w14:textId="77777777" w:rsidR="00651F5A" w:rsidRPr="003A5865" w:rsidRDefault="00651F5A" w:rsidP="003A5865">
      <w:pPr>
        <w:widowControl w:val="0"/>
        <w:jc w:val="both"/>
      </w:pPr>
    </w:p>
    <w:p w14:paraId="7CC87DC5" w14:textId="0412CCC4" w:rsidR="00651F5A" w:rsidRPr="003A5865" w:rsidRDefault="00651F5A" w:rsidP="003A5865">
      <w:pPr>
        <w:widowControl w:val="0"/>
        <w:jc w:val="both"/>
      </w:pPr>
      <w:r w:rsidRPr="003A5865">
        <w:t xml:space="preserve">Place sand </w:t>
      </w:r>
      <w:r w:rsidR="00125E3C" w:rsidRPr="003A5865">
        <w:t xml:space="preserve">filled </w:t>
      </w:r>
      <w:r w:rsidRPr="003A5865">
        <w:t>bags as necessary to</w:t>
      </w:r>
      <w:r w:rsidR="009124DE" w:rsidRPr="003A5865">
        <w:t xml:space="preserve"> </w:t>
      </w:r>
      <w:r w:rsidRPr="003A5865">
        <w:t>divert and contain flow</w:t>
      </w:r>
      <w:r w:rsidR="009124DE" w:rsidRPr="003A5865">
        <w:t xml:space="preserve"> and anchor PVC liner as necessary</w:t>
      </w:r>
      <w:r w:rsidRPr="003A5865">
        <w:t xml:space="preserve">.  Place additional sand </w:t>
      </w:r>
      <w:r w:rsidR="00125E3C" w:rsidRPr="003A5865">
        <w:t xml:space="preserve">filled </w:t>
      </w:r>
      <w:r w:rsidRPr="003A5865">
        <w:t xml:space="preserve">bags as directed by the Engineer at no additional cost to the </w:t>
      </w:r>
      <w:r w:rsidR="007E1A7E" w:rsidRPr="003A5865">
        <w:t>contract</w:t>
      </w:r>
      <w:r w:rsidRPr="003A5865">
        <w:t>.</w:t>
      </w:r>
    </w:p>
    <w:p w14:paraId="22E2E849" w14:textId="77777777" w:rsidR="002B3B19" w:rsidRPr="003A5865" w:rsidRDefault="002B3B19" w:rsidP="003A5865">
      <w:pPr>
        <w:widowControl w:val="0"/>
        <w:jc w:val="both"/>
      </w:pPr>
    </w:p>
    <w:p w14:paraId="75F5F655" w14:textId="2E79EDDB" w:rsidR="006613F0" w:rsidRPr="003A5865" w:rsidRDefault="006613F0" w:rsidP="003A5865">
      <w:pPr>
        <w:widowControl w:val="0"/>
        <w:jc w:val="both"/>
      </w:pPr>
      <w:r w:rsidRPr="003A5865">
        <w:t>Maintain the temporary channel to t</w:t>
      </w:r>
      <w:r w:rsidR="00CE7EEC" w:rsidRPr="003A5865">
        <w:t>he satisfaction of the Engineer</w:t>
      </w:r>
      <w:r w:rsidR="00D86DB8" w:rsidRPr="003A5865">
        <w:t>.  This includes but is not limited to</w:t>
      </w:r>
      <w:r w:rsidR="00CE7EEC" w:rsidRPr="003A5865">
        <w:t xml:space="preserve"> repairing damage </w:t>
      </w:r>
      <w:r w:rsidR="00D86DB8" w:rsidRPr="003A5865">
        <w:t xml:space="preserve">to the PVC liner, </w:t>
      </w:r>
      <w:r w:rsidR="002064A2" w:rsidRPr="003A5865">
        <w:t>provid</w:t>
      </w:r>
      <w:r w:rsidR="00B25839" w:rsidRPr="003A5865">
        <w:t>ing</w:t>
      </w:r>
      <w:r w:rsidR="002064A2" w:rsidRPr="003A5865">
        <w:t xml:space="preserve"> corrective action to </w:t>
      </w:r>
      <w:r w:rsidR="006D74A3" w:rsidRPr="003A5865">
        <w:t xml:space="preserve">areas that have eroded </w:t>
      </w:r>
      <w:r w:rsidR="00CE7EEC" w:rsidRPr="003A5865">
        <w:t>and remov</w:t>
      </w:r>
      <w:r w:rsidR="006D74A3" w:rsidRPr="003A5865">
        <w:t>al of all</w:t>
      </w:r>
      <w:r w:rsidR="00CE7EEC" w:rsidRPr="003A5865">
        <w:t xml:space="preserve"> debris.  Perform other maintenance </w:t>
      </w:r>
      <w:r w:rsidR="009124DE" w:rsidRPr="003A5865">
        <w:t xml:space="preserve">to the temporary channel </w:t>
      </w:r>
      <w:r w:rsidR="00B25839" w:rsidRPr="003A5865">
        <w:t xml:space="preserve">as needed or </w:t>
      </w:r>
      <w:r w:rsidR="00CE7EEC" w:rsidRPr="003A5865">
        <w:t xml:space="preserve">as directed by the Engineer at no additional cost to the </w:t>
      </w:r>
      <w:r w:rsidR="007E1A7E" w:rsidRPr="003A5865">
        <w:t>contract</w:t>
      </w:r>
      <w:r w:rsidR="00CE7EEC" w:rsidRPr="003A5865">
        <w:t>.</w:t>
      </w:r>
    </w:p>
    <w:p w14:paraId="77F81575" w14:textId="77777777" w:rsidR="006613F0" w:rsidRPr="003A5865" w:rsidRDefault="006613F0" w:rsidP="003A5865">
      <w:pPr>
        <w:widowControl w:val="0"/>
        <w:jc w:val="both"/>
      </w:pPr>
    </w:p>
    <w:p w14:paraId="035C3001" w14:textId="12F51AD4" w:rsidR="002B3B19" w:rsidRPr="003A5865" w:rsidRDefault="002B3B19" w:rsidP="003A5865">
      <w:pPr>
        <w:widowControl w:val="0"/>
        <w:jc w:val="both"/>
      </w:pPr>
      <w:r w:rsidRPr="003A5865">
        <w:t>Remove the temporary channel when no longer need</w:t>
      </w:r>
      <w:r w:rsidR="006D74A3" w:rsidRPr="003A5865">
        <w:t>ed</w:t>
      </w:r>
      <w:r w:rsidRPr="003A5865">
        <w:t xml:space="preserve"> and after</w:t>
      </w:r>
      <w:r w:rsidR="00A62C84" w:rsidRPr="003A5865">
        <w:t xml:space="preserve"> </w:t>
      </w:r>
      <w:r w:rsidR="00651F5A" w:rsidRPr="003A5865">
        <w:t xml:space="preserve">the </w:t>
      </w:r>
      <w:r w:rsidRPr="003A5865">
        <w:t>flow has been permanently divert</w:t>
      </w:r>
      <w:r w:rsidR="00A62C84" w:rsidRPr="003A5865">
        <w:t>ed</w:t>
      </w:r>
      <w:r w:rsidRPr="003A5865">
        <w:t xml:space="preserve"> through the </w:t>
      </w:r>
      <w:r w:rsidR="009124DE" w:rsidRPr="003A5865">
        <w:t>constructed</w:t>
      </w:r>
      <w:r w:rsidR="00A62C84" w:rsidRPr="003A5865">
        <w:t xml:space="preserve"> </w:t>
      </w:r>
      <w:r w:rsidRPr="003A5865">
        <w:t xml:space="preserve">culvert.  </w:t>
      </w:r>
      <w:r w:rsidR="006D74A3" w:rsidRPr="003A5865">
        <w:t xml:space="preserve">Prior to diversion of </w:t>
      </w:r>
      <w:r w:rsidR="00651F5A" w:rsidRPr="003A5865">
        <w:t xml:space="preserve">the </w:t>
      </w:r>
      <w:r w:rsidR="006D74A3" w:rsidRPr="003A5865">
        <w:t>flow into the new culvert</w:t>
      </w:r>
      <w:r w:rsidR="00651F5A" w:rsidRPr="003A5865">
        <w:t>,</w:t>
      </w:r>
      <w:r w:rsidR="006D74A3" w:rsidRPr="003A5865">
        <w:t xml:space="preserve"> </w:t>
      </w:r>
      <w:r w:rsidR="00093E23" w:rsidRPr="003A5865">
        <w:t xml:space="preserve">ensure </w:t>
      </w:r>
      <w:r w:rsidR="006D74A3" w:rsidRPr="003A5865">
        <w:t xml:space="preserve">all disturbed areas </w:t>
      </w:r>
      <w:r w:rsidR="00093E23" w:rsidRPr="003A5865">
        <w:t>ar</w:t>
      </w:r>
      <w:r w:rsidR="006D74A3" w:rsidRPr="003A5865">
        <w:t xml:space="preserve">e stabilized.  </w:t>
      </w:r>
      <w:r w:rsidR="00B25839" w:rsidRPr="003A5865">
        <w:t>Remove PVC liner and b</w:t>
      </w:r>
      <w:r w:rsidRPr="003A5865">
        <w:t xml:space="preserve">ackfill </w:t>
      </w:r>
      <w:r w:rsidR="006D74A3" w:rsidRPr="003A5865">
        <w:t xml:space="preserve">temporary channel </w:t>
      </w:r>
      <w:r w:rsidR="00FE490E" w:rsidRPr="003A5865">
        <w:t xml:space="preserve">to the original </w:t>
      </w:r>
      <w:r w:rsidR="006D74A3" w:rsidRPr="003A5865">
        <w:t>elevation or as directed by the Engineer</w:t>
      </w:r>
      <w:r w:rsidR="00FE490E" w:rsidRPr="003A5865">
        <w:t xml:space="preserve">.  Dispose of excess material </w:t>
      </w:r>
      <w:r w:rsidR="007E1A7E" w:rsidRPr="003A5865">
        <w:t>in accordance with</w:t>
      </w:r>
      <w:r w:rsidR="00FE490E" w:rsidRPr="003A5865">
        <w:t xml:space="preserve"> </w:t>
      </w:r>
      <w:r w:rsidR="006D74A3" w:rsidRPr="003A5865">
        <w:t>sub</w:t>
      </w:r>
      <w:r w:rsidR="00FE490E" w:rsidRPr="003A5865">
        <w:t>section 205</w:t>
      </w:r>
      <w:r w:rsidR="006D74A3" w:rsidRPr="003A5865">
        <w:t>.03.P</w:t>
      </w:r>
      <w:r w:rsidR="00FE490E" w:rsidRPr="003A5865">
        <w:t xml:space="preserve"> of the Standard Specifications for Construction.</w:t>
      </w:r>
    </w:p>
    <w:p w14:paraId="02AA4BA4" w14:textId="77777777" w:rsidR="00D91EA4" w:rsidRPr="003A5865" w:rsidRDefault="00D91EA4" w:rsidP="003A5865">
      <w:pPr>
        <w:widowControl w:val="0"/>
        <w:jc w:val="both"/>
      </w:pPr>
    </w:p>
    <w:p w14:paraId="5A248BAC" w14:textId="6013023E" w:rsidR="00D91EA4" w:rsidRPr="003A5865" w:rsidRDefault="00D91EA4" w:rsidP="003A5865">
      <w:pPr>
        <w:widowControl w:val="0"/>
        <w:jc w:val="both"/>
      </w:pPr>
      <w:r w:rsidRPr="003A5865">
        <w:t xml:space="preserve">If a temporary channel is not used, maintain flow by pumping </w:t>
      </w:r>
      <w:r w:rsidR="007E1A7E" w:rsidRPr="003A5865">
        <w:t>in accordance with</w:t>
      </w:r>
      <w:r w:rsidRPr="003A5865">
        <w:t xml:space="preserve"> </w:t>
      </w:r>
      <w:r w:rsidR="00B47E8B" w:rsidRPr="003A5865">
        <w:t>sub</w:t>
      </w:r>
      <w:r w:rsidRPr="003A5865">
        <w:t>section 406</w:t>
      </w:r>
      <w:r w:rsidR="00B47E8B" w:rsidRPr="003A5865">
        <w:t>.03.G</w:t>
      </w:r>
      <w:r w:rsidRPr="003A5865">
        <w:t xml:space="preserve"> of the Standard Specifications for Construction.  Submit a pumping plan to the Engineer </w:t>
      </w:r>
      <w:r w:rsidR="00651F5A" w:rsidRPr="003A5865">
        <w:t>a</w:t>
      </w:r>
      <w:r w:rsidR="00F36C9A" w:rsidRPr="003A5865">
        <w:t>t least</w:t>
      </w:r>
      <w:r w:rsidR="00651F5A" w:rsidRPr="003A5865">
        <w:t xml:space="preserve"> 5 work days</w:t>
      </w:r>
      <w:r w:rsidR="00AE7F2A" w:rsidRPr="003A5865">
        <w:t xml:space="preserve"> prior to construction</w:t>
      </w:r>
      <w:r w:rsidR="00651F5A" w:rsidRPr="003A5865">
        <w:t xml:space="preserve"> </w:t>
      </w:r>
      <w:r w:rsidRPr="003A5865">
        <w:t>for review and approval.  If the Engineer de</w:t>
      </w:r>
      <w:r w:rsidR="00FB0C92" w:rsidRPr="003A5865">
        <w:t>termines</w:t>
      </w:r>
      <w:r w:rsidRPr="003A5865">
        <w:t xml:space="preserve"> the pumping plan </w:t>
      </w:r>
      <w:r w:rsidR="00651F5A" w:rsidRPr="003A5865">
        <w:t>is</w:t>
      </w:r>
      <w:r w:rsidRPr="003A5865">
        <w:t xml:space="preserve"> unsatisfactory, the temporary channel work specified herein will be required.</w:t>
      </w:r>
      <w:r w:rsidR="002D5865" w:rsidRPr="003A5865">
        <w:t xml:space="preserve">  No additional compensation will be granted for pumping.</w:t>
      </w:r>
    </w:p>
    <w:p w14:paraId="470F2F10" w14:textId="77777777" w:rsidR="00864A85" w:rsidRPr="003A5865" w:rsidRDefault="00864A85" w:rsidP="003A5865">
      <w:pPr>
        <w:widowControl w:val="0"/>
        <w:jc w:val="both"/>
      </w:pPr>
    </w:p>
    <w:p w14:paraId="2C8D40AC" w14:textId="793F6DB6" w:rsidR="00864A85" w:rsidRPr="003A5865" w:rsidRDefault="00864A85" w:rsidP="003A5865">
      <w:pPr>
        <w:widowControl w:val="0"/>
        <w:ind w:firstLine="360"/>
        <w:jc w:val="both"/>
      </w:pPr>
      <w:r w:rsidRPr="003A5865">
        <w:rPr>
          <w:b/>
        </w:rPr>
        <w:t>d.</w:t>
      </w:r>
      <w:r w:rsidRPr="003A5865">
        <w:rPr>
          <w:b/>
        </w:rPr>
        <w:tab/>
        <w:t>Measurement and Payment.</w:t>
      </w:r>
      <w:r w:rsidRPr="003A5865">
        <w:t xml:space="preserve">  The completed work</w:t>
      </w:r>
      <w:r w:rsidR="00B47E8B" w:rsidRPr="003A5865">
        <w:t>,</w:t>
      </w:r>
      <w:r w:rsidRPr="003A5865">
        <w:t xml:space="preserve"> as described</w:t>
      </w:r>
      <w:r w:rsidR="00B47E8B" w:rsidRPr="003A5865">
        <w:t>,</w:t>
      </w:r>
      <w:r w:rsidRPr="003A5865">
        <w:t xml:space="preserve"> will be measured </w:t>
      </w:r>
      <w:r w:rsidR="00823DA1" w:rsidRPr="003A5865">
        <w:t xml:space="preserve">as a lump sum </w:t>
      </w:r>
      <w:r w:rsidRPr="003A5865">
        <w:t>and paid for at the contract price u</w:t>
      </w:r>
      <w:r w:rsidR="00F52F9C" w:rsidRPr="003A5865">
        <w:t xml:space="preserve">sing the following </w:t>
      </w:r>
      <w:r w:rsidRPr="003A5865">
        <w:t>pay item</w:t>
      </w:r>
      <w:r w:rsidR="000A2168" w:rsidRPr="003A5865">
        <w:t>:</w:t>
      </w:r>
    </w:p>
    <w:p w14:paraId="41F6C161" w14:textId="77777777" w:rsidR="00820550" w:rsidRPr="003A5865" w:rsidRDefault="00820550" w:rsidP="003A5865">
      <w:pPr>
        <w:widowControl w:val="0"/>
        <w:jc w:val="both"/>
      </w:pPr>
    </w:p>
    <w:p w14:paraId="3265773D" w14:textId="77777777" w:rsidR="00820550" w:rsidRPr="003A5865" w:rsidRDefault="00F52F9C" w:rsidP="003A5865">
      <w:pPr>
        <w:widowControl w:val="0"/>
        <w:tabs>
          <w:tab w:val="right" w:pos="9360"/>
        </w:tabs>
        <w:ind w:left="720"/>
        <w:jc w:val="both"/>
        <w:rPr>
          <w:b/>
        </w:rPr>
      </w:pPr>
      <w:r w:rsidRPr="003A5865">
        <w:rPr>
          <w:b/>
        </w:rPr>
        <w:t>Pay Item</w:t>
      </w:r>
      <w:r w:rsidR="00820550" w:rsidRPr="003A5865">
        <w:rPr>
          <w:b/>
        </w:rPr>
        <w:tab/>
        <w:t>Pay Unit</w:t>
      </w:r>
    </w:p>
    <w:p w14:paraId="799C2032" w14:textId="77777777" w:rsidR="00820550" w:rsidRPr="003A5865" w:rsidRDefault="00820550" w:rsidP="003A5865">
      <w:pPr>
        <w:widowControl w:val="0"/>
        <w:tabs>
          <w:tab w:val="right" w:pos="9360"/>
        </w:tabs>
        <w:jc w:val="both"/>
      </w:pPr>
    </w:p>
    <w:p w14:paraId="27A732EB" w14:textId="6AA73F9D" w:rsidR="00344E81" w:rsidRPr="003A5865" w:rsidRDefault="002B3B19" w:rsidP="003A5865">
      <w:pPr>
        <w:widowControl w:val="0"/>
        <w:tabs>
          <w:tab w:val="right" w:leader="dot" w:pos="9360"/>
        </w:tabs>
        <w:ind w:left="720"/>
        <w:jc w:val="both"/>
        <w:rPr>
          <w:color w:val="000000" w:themeColor="text1"/>
        </w:rPr>
      </w:pPr>
      <w:r w:rsidRPr="003A5865">
        <w:t>Channel</w:t>
      </w:r>
      <w:r w:rsidR="000F5011" w:rsidRPr="003A5865">
        <w:t>, Temp</w:t>
      </w:r>
      <w:r w:rsidR="00522432" w:rsidRPr="003A5865">
        <w:t>,</w:t>
      </w:r>
      <w:r w:rsidR="007B2063" w:rsidRPr="003A5865">
        <w:t xml:space="preserve"> (Structure</w:t>
      </w:r>
      <w:r w:rsidR="00377BFF" w:rsidRPr="003A5865">
        <w:t xml:space="preserve"> Identification</w:t>
      </w:r>
      <w:r w:rsidR="007B2063" w:rsidRPr="003A5865">
        <w:t>)</w:t>
      </w:r>
      <w:r w:rsidRPr="003A5865">
        <w:tab/>
        <w:t>Lump Sum</w:t>
      </w:r>
    </w:p>
    <w:sectPr w:rsidR="00344E81" w:rsidRPr="003A5865" w:rsidSect="00ED1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C723" w14:textId="77777777" w:rsidR="009A675C" w:rsidRDefault="009A675C">
      <w:r>
        <w:separator/>
      </w:r>
    </w:p>
  </w:endnote>
  <w:endnote w:type="continuationSeparator" w:id="0">
    <w:p w14:paraId="3768C5A7" w14:textId="77777777" w:rsidR="009A675C" w:rsidRDefault="009A675C">
      <w:r>
        <w:continuationSeparator/>
      </w:r>
    </w:p>
  </w:endnote>
  <w:endnote w:type="continuationNotice" w:id="1">
    <w:p w14:paraId="6DDECDFF" w14:textId="77777777" w:rsidR="009A675C" w:rsidRDefault="009A6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63E9" w14:textId="77777777" w:rsidR="003A5865" w:rsidRDefault="003A5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6F7A" w14:textId="77777777" w:rsidR="003A5865" w:rsidRDefault="003A5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D09A" w14:textId="77777777" w:rsidR="003A5865" w:rsidRDefault="003A5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40F1" w14:textId="77777777" w:rsidR="009A675C" w:rsidRDefault="009A675C">
      <w:r>
        <w:separator/>
      </w:r>
    </w:p>
  </w:footnote>
  <w:footnote w:type="continuationSeparator" w:id="0">
    <w:p w14:paraId="3ECEB847" w14:textId="77777777" w:rsidR="009A675C" w:rsidRDefault="009A675C">
      <w:r>
        <w:continuationSeparator/>
      </w:r>
    </w:p>
  </w:footnote>
  <w:footnote w:type="continuationNotice" w:id="1">
    <w:p w14:paraId="24764421" w14:textId="77777777" w:rsidR="009A675C" w:rsidRDefault="009A67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98EA" w14:textId="77777777" w:rsidR="003A5865" w:rsidRDefault="003A5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A6D4" w14:textId="33AA5804" w:rsidR="00015C2B" w:rsidRPr="00A646BA" w:rsidRDefault="00AF2F68" w:rsidP="003A5865">
    <w:pPr>
      <w:widowControl w:val="0"/>
      <w:jc w:val="right"/>
      <w:rPr>
        <w:sz w:val="24"/>
        <w:szCs w:val="24"/>
      </w:rPr>
    </w:pPr>
    <w:r w:rsidRPr="00A646BA">
      <w:rPr>
        <w:sz w:val="24"/>
        <w:szCs w:val="24"/>
      </w:rPr>
      <w:t>20</w:t>
    </w:r>
    <w:r w:rsidR="001706C9" w:rsidRPr="00A646BA">
      <w:rPr>
        <w:sz w:val="24"/>
        <w:szCs w:val="24"/>
      </w:rPr>
      <w:t>BR</w:t>
    </w:r>
    <w:r w:rsidR="00344E81" w:rsidRPr="00A646BA">
      <w:rPr>
        <w:sz w:val="24"/>
        <w:szCs w:val="24"/>
      </w:rPr>
      <w:t>205</w:t>
    </w:r>
    <w:r w:rsidR="00015C2B" w:rsidRPr="00A646BA">
      <w:rPr>
        <w:sz w:val="24"/>
        <w:szCs w:val="24"/>
      </w:rPr>
      <w:t>(</w:t>
    </w:r>
    <w:r w:rsidR="003A5865">
      <w:rPr>
        <w:sz w:val="24"/>
        <w:szCs w:val="24"/>
      </w:rPr>
      <w:t>A380</w:t>
    </w:r>
    <w:r w:rsidR="00015C2B" w:rsidRPr="00A646BA">
      <w:rPr>
        <w:sz w:val="24"/>
        <w:szCs w:val="24"/>
      </w:rPr>
      <w:t>)</w:t>
    </w:r>
  </w:p>
  <w:p w14:paraId="4CEFF1F3" w14:textId="509D57F8" w:rsidR="00015C2B" w:rsidRPr="00A646BA" w:rsidRDefault="00924498" w:rsidP="003A5865">
    <w:pPr>
      <w:widowControl w:val="0"/>
      <w:tabs>
        <w:tab w:val="center" w:pos="4680"/>
        <w:tab w:val="right" w:pos="9360"/>
      </w:tabs>
      <w:jc w:val="both"/>
      <w:rPr>
        <w:sz w:val="24"/>
        <w:szCs w:val="24"/>
      </w:rPr>
    </w:pPr>
    <w:proofErr w:type="gramStart"/>
    <w:r>
      <w:rPr>
        <w:sz w:val="24"/>
        <w:szCs w:val="24"/>
      </w:rPr>
      <w:t>MUS:JAS</w:t>
    </w:r>
    <w:proofErr w:type="gramEnd"/>
    <w:r w:rsidR="00015C2B" w:rsidRPr="00A646BA">
      <w:rPr>
        <w:sz w:val="24"/>
        <w:szCs w:val="24"/>
      </w:rPr>
      <w:tab/>
    </w:r>
    <w:r w:rsidR="00015C2B" w:rsidRPr="00A646BA">
      <w:rPr>
        <w:rStyle w:val="PageNumber"/>
        <w:sz w:val="24"/>
        <w:szCs w:val="24"/>
      </w:rPr>
      <w:fldChar w:fldCharType="begin"/>
    </w:r>
    <w:r w:rsidR="00015C2B" w:rsidRPr="00A75CF9">
      <w:rPr>
        <w:rStyle w:val="PageNumber"/>
        <w:sz w:val="24"/>
        <w:szCs w:val="24"/>
      </w:rPr>
      <w:instrText xml:space="preserve"> PAGE </w:instrText>
    </w:r>
    <w:r w:rsidR="00015C2B" w:rsidRPr="00A646BA">
      <w:rPr>
        <w:rStyle w:val="PageNumber"/>
        <w:sz w:val="24"/>
        <w:szCs w:val="24"/>
      </w:rPr>
      <w:fldChar w:fldCharType="separate"/>
    </w:r>
    <w:r w:rsidR="00C70E93" w:rsidRPr="00A75CF9">
      <w:rPr>
        <w:rStyle w:val="PageNumber"/>
        <w:noProof/>
        <w:sz w:val="24"/>
        <w:szCs w:val="24"/>
      </w:rPr>
      <w:t>2</w:t>
    </w:r>
    <w:r w:rsidR="00015C2B" w:rsidRPr="00A646BA">
      <w:rPr>
        <w:rStyle w:val="PageNumber"/>
        <w:sz w:val="24"/>
        <w:szCs w:val="24"/>
      </w:rPr>
      <w:fldChar w:fldCharType="end"/>
    </w:r>
    <w:r w:rsidR="00015C2B" w:rsidRPr="00A75CF9">
      <w:rPr>
        <w:rStyle w:val="PageNumber"/>
        <w:sz w:val="24"/>
        <w:szCs w:val="24"/>
      </w:rPr>
      <w:t xml:space="preserve"> of </w:t>
    </w:r>
    <w:r w:rsidR="00015C2B" w:rsidRPr="00A646BA">
      <w:rPr>
        <w:rStyle w:val="PageNumber"/>
        <w:sz w:val="24"/>
        <w:szCs w:val="24"/>
      </w:rPr>
      <w:fldChar w:fldCharType="begin"/>
    </w:r>
    <w:r w:rsidR="00015C2B" w:rsidRPr="00A75CF9">
      <w:rPr>
        <w:rStyle w:val="PageNumber"/>
        <w:sz w:val="24"/>
        <w:szCs w:val="24"/>
      </w:rPr>
      <w:instrText xml:space="preserve"> NUMPAGES </w:instrText>
    </w:r>
    <w:r w:rsidR="00015C2B" w:rsidRPr="00A646BA">
      <w:rPr>
        <w:rStyle w:val="PageNumber"/>
        <w:sz w:val="24"/>
        <w:szCs w:val="24"/>
      </w:rPr>
      <w:fldChar w:fldCharType="separate"/>
    </w:r>
    <w:r w:rsidR="00C70E93" w:rsidRPr="00A75CF9">
      <w:rPr>
        <w:rStyle w:val="PageNumber"/>
        <w:noProof/>
        <w:sz w:val="24"/>
        <w:szCs w:val="24"/>
      </w:rPr>
      <w:t>2</w:t>
    </w:r>
    <w:r w:rsidR="00015C2B" w:rsidRPr="00A646BA">
      <w:rPr>
        <w:rStyle w:val="PageNumber"/>
        <w:sz w:val="24"/>
        <w:szCs w:val="24"/>
      </w:rPr>
      <w:fldChar w:fldCharType="end"/>
    </w:r>
    <w:r w:rsidR="00015C2B" w:rsidRPr="00A75CF9">
      <w:rPr>
        <w:rStyle w:val="PageNumber"/>
        <w:sz w:val="24"/>
        <w:szCs w:val="24"/>
      </w:rPr>
      <w:tab/>
    </w:r>
    <w:r w:rsidR="0095754B">
      <w:rPr>
        <w:rStyle w:val="PageNumber"/>
        <w:sz w:val="24"/>
        <w:szCs w:val="24"/>
      </w:rPr>
      <w:t>0</w:t>
    </w:r>
    <w:r w:rsidR="003A5865">
      <w:rPr>
        <w:rStyle w:val="PageNumber"/>
        <w:sz w:val="24"/>
        <w:szCs w:val="24"/>
      </w:rPr>
      <w:t>8</w:t>
    </w:r>
    <w:r w:rsidR="0095754B">
      <w:rPr>
        <w:rStyle w:val="PageNumber"/>
        <w:sz w:val="24"/>
        <w:szCs w:val="24"/>
      </w:rPr>
      <w:t>-</w:t>
    </w:r>
    <w:r w:rsidR="003A5865">
      <w:rPr>
        <w:rStyle w:val="PageNumber"/>
        <w:sz w:val="24"/>
        <w:szCs w:val="24"/>
      </w:rPr>
      <w:t>23</w:t>
    </w:r>
    <w:r w:rsidR="00A75CF9">
      <w:rPr>
        <w:rStyle w:val="PageNumber"/>
        <w:sz w:val="24"/>
        <w:szCs w:val="24"/>
      </w:rPr>
      <w:t>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5464" w14:textId="642CEDE6" w:rsidR="00015C2B" w:rsidRPr="00A646BA" w:rsidRDefault="00AF2F68" w:rsidP="003A5865">
    <w:pPr>
      <w:widowControl w:val="0"/>
      <w:jc w:val="right"/>
      <w:rPr>
        <w:sz w:val="24"/>
        <w:szCs w:val="24"/>
      </w:rPr>
    </w:pPr>
    <w:r w:rsidRPr="00A646BA">
      <w:rPr>
        <w:sz w:val="24"/>
        <w:szCs w:val="24"/>
      </w:rPr>
      <w:t>20</w:t>
    </w:r>
    <w:r w:rsidR="001706C9" w:rsidRPr="00A646BA">
      <w:rPr>
        <w:sz w:val="24"/>
        <w:szCs w:val="24"/>
      </w:rPr>
      <w:t>BR</w:t>
    </w:r>
    <w:r w:rsidR="00344E81" w:rsidRPr="00A646BA">
      <w:rPr>
        <w:sz w:val="24"/>
        <w:szCs w:val="24"/>
      </w:rPr>
      <w:t>205</w:t>
    </w:r>
    <w:r w:rsidR="00015C2B" w:rsidRPr="00A646BA">
      <w:rPr>
        <w:sz w:val="24"/>
        <w:szCs w:val="24"/>
      </w:rPr>
      <w:t>(</w:t>
    </w:r>
    <w:r w:rsidR="003A5865">
      <w:rPr>
        <w:sz w:val="24"/>
        <w:szCs w:val="24"/>
      </w:rPr>
      <w:t>A380</w:t>
    </w:r>
    <w:r w:rsidR="00015C2B" w:rsidRPr="00A646BA">
      <w:rPr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85"/>
    <w:rsid w:val="00011604"/>
    <w:rsid w:val="00011934"/>
    <w:rsid w:val="00014345"/>
    <w:rsid w:val="00015C2B"/>
    <w:rsid w:val="000548B9"/>
    <w:rsid w:val="00093E23"/>
    <w:rsid w:val="000A2168"/>
    <w:rsid w:val="000A2445"/>
    <w:rsid w:val="000D6AFA"/>
    <w:rsid w:val="000E651F"/>
    <w:rsid w:val="000F1B9E"/>
    <w:rsid w:val="000F5011"/>
    <w:rsid w:val="000F6458"/>
    <w:rsid w:val="001100B6"/>
    <w:rsid w:val="001162A0"/>
    <w:rsid w:val="00125E3C"/>
    <w:rsid w:val="001706C9"/>
    <w:rsid w:val="001824E8"/>
    <w:rsid w:val="00183A49"/>
    <w:rsid w:val="0018612C"/>
    <w:rsid w:val="001A71FF"/>
    <w:rsid w:val="001C2027"/>
    <w:rsid w:val="001D03B8"/>
    <w:rsid w:val="001D7DB9"/>
    <w:rsid w:val="001F4FCE"/>
    <w:rsid w:val="002064A2"/>
    <w:rsid w:val="00212B65"/>
    <w:rsid w:val="002145C7"/>
    <w:rsid w:val="00254A06"/>
    <w:rsid w:val="00260ECF"/>
    <w:rsid w:val="00280428"/>
    <w:rsid w:val="0029227F"/>
    <w:rsid w:val="002972CD"/>
    <w:rsid w:val="002A5877"/>
    <w:rsid w:val="002B3B19"/>
    <w:rsid w:val="002C1498"/>
    <w:rsid w:val="002D5865"/>
    <w:rsid w:val="002E02E5"/>
    <w:rsid w:val="002F4289"/>
    <w:rsid w:val="002F7E2A"/>
    <w:rsid w:val="003019A6"/>
    <w:rsid w:val="00306821"/>
    <w:rsid w:val="00337A26"/>
    <w:rsid w:val="00344E81"/>
    <w:rsid w:val="00362916"/>
    <w:rsid w:val="00374FA1"/>
    <w:rsid w:val="00377BFF"/>
    <w:rsid w:val="003A34DE"/>
    <w:rsid w:val="003A47CF"/>
    <w:rsid w:val="003A5865"/>
    <w:rsid w:val="003C004B"/>
    <w:rsid w:val="003D563B"/>
    <w:rsid w:val="003F3239"/>
    <w:rsid w:val="00406517"/>
    <w:rsid w:val="004113AA"/>
    <w:rsid w:val="00411633"/>
    <w:rsid w:val="00414383"/>
    <w:rsid w:val="004226BD"/>
    <w:rsid w:val="004333E8"/>
    <w:rsid w:val="00442A48"/>
    <w:rsid w:val="00447E54"/>
    <w:rsid w:val="00476D27"/>
    <w:rsid w:val="004B19BD"/>
    <w:rsid w:val="004E6DB4"/>
    <w:rsid w:val="004E735B"/>
    <w:rsid w:val="004F137F"/>
    <w:rsid w:val="00522432"/>
    <w:rsid w:val="0052688F"/>
    <w:rsid w:val="005705A6"/>
    <w:rsid w:val="00595C9D"/>
    <w:rsid w:val="00597FA9"/>
    <w:rsid w:val="005A2B26"/>
    <w:rsid w:val="005C1B23"/>
    <w:rsid w:val="006044FA"/>
    <w:rsid w:val="00617E39"/>
    <w:rsid w:val="00651F5A"/>
    <w:rsid w:val="006613F0"/>
    <w:rsid w:val="00661BA5"/>
    <w:rsid w:val="0066724D"/>
    <w:rsid w:val="00676BAA"/>
    <w:rsid w:val="006869B4"/>
    <w:rsid w:val="006B3016"/>
    <w:rsid w:val="006D74A3"/>
    <w:rsid w:val="006E2298"/>
    <w:rsid w:val="006F5BCB"/>
    <w:rsid w:val="00726550"/>
    <w:rsid w:val="0074568C"/>
    <w:rsid w:val="0076262F"/>
    <w:rsid w:val="00762DB4"/>
    <w:rsid w:val="00765575"/>
    <w:rsid w:val="007713DE"/>
    <w:rsid w:val="00774A9F"/>
    <w:rsid w:val="007A7934"/>
    <w:rsid w:val="007B2063"/>
    <w:rsid w:val="007E1A7E"/>
    <w:rsid w:val="007E2DEC"/>
    <w:rsid w:val="007E4B17"/>
    <w:rsid w:val="00807204"/>
    <w:rsid w:val="00820550"/>
    <w:rsid w:val="00823DA1"/>
    <w:rsid w:val="00834B93"/>
    <w:rsid w:val="00835822"/>
    <w:rsid w:val="00864A85"/>
    <w:rsid w:val="008741EA"/>
    <w:rsid w:val="008807B8"/>
    <w:rsid w:val="00882A42"/>
    <w:rsid w:val="00895518"/>
    <w:rsid w:val="008D52BF"/>
    <w:rsid w:val="008D7EAC"/>
    <w:rsid w:val="008F4F78"/>
    <w:rsid w:val="00900C9C"/>
    <w:rsid w:val="009012F1"/>
    <w:rsid w:val="00902EF6"/>
    <w:rsid w:val="009124DE"/>
    <w:rsid w:val="0092313B"/>
    <w:rsid w:val="00924498"/>
    <w:rsid w:val="00940751"/>
    <w:rsid w:val="00941301"/>
    <w:rsid w:val="0095754B"/>
    <w:rsid w:val="009653DD"/>
    <w:rsid w:val="00980655"/>
    <w:rsid w:val="00991EC6"/>
    <w:rsid w:val="009A675C"/>
    <w:rsid w:val="009B46FE"/>
    <w:rsid w:val="00A318B0"/>
    <w:rsid w:val="00A62C84"/>
    <w:rsid w:val="00A646BA"/>
    <w:rsid w:val="00A75CF9"/>
    <w:rsid w:val="00A7712E"/>
    <w:rsid w:val="00A80021"/>
    <w:rsid w:val="00A92737"/>
    <w:rsid w:val="00A9310F"/>
    <w:rsid w:val="00A95621"/>
    <w:rsid w:val="00AA53F4"/>
    <w:rsid w:val="00AE0C9D"/>
    <w:rsid w:val="00AE7F2A"/>
    <w:rsid w:val="00AF2F68"/>
    <w:rsid w:val="00B20961"/>
    <w:rsid w:val="00B25839"/>
    <w:rsid w:val="00B34B8F"/>
    <w:rsid w:val="00B351F5"/>
    <w:rsid w:val="00B47E8B"/>
    <w:rsid w:val="00B56712"/>
    <w:rsid w:val="00B6539E"/>
    <w:rsid w:val="00B70CBD"/>
    <w:rsid w:val="00B71ACB"/>
    <w:rsid w:val="00B907B1"/>
    <w:rsid w:val="00BA01BA"/>
    <w:rsid w:val="00BA4EEA"/>
    <w:rsid w:val="00C46ADC"/>
    <w:rsid w:val="00C70E93"/>
    <w:rsid w:val="00C86017"/>
    <w:rsid w:val="00C861FB"/>
    <w:rsid w:val="00CC2A14"/>
    <w:rsid w:val="00CE7EEC"/>
    <w:rsid w:val="00D14424"/>
    <w:rsid w:val="00D146EF"/>
    <w:rsid w:val="00D205ED"/>
    <w:rsid w:val="00D35119"/>
    <w:rsid w:val="00D52AE8"/>
    <w:rsid w:val="00D6625A"/>
    <w:rsid w:val="00D86DB8"/>
    <w:rsid w:val="00D91EA4"/>
    <w:rsid w:val="00DA3972"/>
    <w:rsid w:val="00DB6204"/>
    <w:rsid w:val="00DC56F0"/>
    <w:rsid w:val="00DE57BD"/>
    <w:rsid w:val="00DF3880"/>
    <w:rsid w:val="00DF7AC7"/>
    <w:rsid w:val="00E01E9E"/>
    <w:rsid w:val="00E17478"/>
    <w:rsid w:val="00E5174E"/>
    <w:rsid w:val="00E54812"/>
    <w:rsid w:val="00E63B72"/>
    <w:rsid w:val="00E81EA3"/>
    <w:rsid w:val="00E83BDB"/>
    <w:rsid w:val="00E83CC8"/>
    <w:rsid w:val="00EA6934"/>
    <w:rsid w:val="00ED10E2"/>
    <w:rsid w:val="00ED2D56"/>
    <w:rsid w:val="00F02392"/>
    <w:rsid w:val="00F20308"/>
    <w:rsid w:val="00F23F4F"/>
    <w:rsid w:val="00F27DD6"/>
    <w:rsid w:val="00F36C9A"/>
    <w:rsid w:val="00F46951"/>
    <w:rsid w:val="00F47CAF"/>
    <w:rsid w:val="00F52F9C"/>
    <w:rsid w:val="00F57031"/>
    <w:rsid w:val="00F57FDB"/>
    <w:rsid w:val="00F715FA"/>
    <w:rsid w:val="00F810C3"/>
    <w:rsid w:val="00F95083"/>
    <w:rsid w:val="00F958E7"/>
    <w:rsid w:val="00F9742D"/>
    <w:rsid w:val="00FB0C92"/>
    <w:rsid w:val="00FB0E99"/>
    <w:rsid w:val="00FB73A6"/>
    <w:rsid w:val="00FC072A"/>
    <w:rsid w:val="00FE0BDE"/>
    <w:rsid w:val="00FE490E"/>
    <w:rsid w:val="00FF52BB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FD2422"/>
  <w15:docId w15:val="{2F788A30-5DCE-4A71-9555-3C0AB023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4A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A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4A85"/>
  </w:style>
  <w:style w:type="table" w:styleId="TableGrid">
    <w:name w:val="Table Grid"/>
    <w:basedOn w:val="TableNormal"/>
    <w:rsid w:val="00344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6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C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51F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1F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1F5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65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1F5A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D146E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04BDE-836A-4C21-BB90-F13407BB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810</Words>
  <Characters>4456</Characters>
  <Application>Microsoft Office Word</Application>
  <DocSecurity>0</DocSecurity>
  <Lines>103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URS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DParmerl</dc:creator>
  <cp:lastModifiedBy>Pawelec, David B. (MDOT)</cp:lastModifiedBy>
  <cp:revision>7</cp:revision>
  <cp:lastPrinted>2021-08-23T18:24:00Z</cp:lastPrinted>
  <dcterms:created xsi:type="dcterms:W3CDTF">2021-08-12T14:15:00Z</dcterms:created>
  <dcterms:modified xsi:type="dcterms:W3CDTF">2021-08-23T18:28:00Z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2021-05-07T19:05:39Z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25e4c503-7973-4ffd-934e-4ea6882f0f46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