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EE2B" w14:textId="77777777" w:rsidR="00610951" w:rsidRPr="005D1356" w:rsidRDefault="00610951" w:rsidP="0032328C">
      <w:pPr>
        <w:jc w:val="center"/>
        <w:rPr>
          <w:rFonts w:ascii="Arial" w:hAnsi="Arial" w:cs="Arial"/>
        </w:rPr>
      </w:pPr>
      <w:r w:rsidRPr="005D1356">
        <w:rPr>
          <w:rFonts w:ascii="Arial" w:hAnsi="Arial" w:cs="Arial"/>
        </w:rPr>
        <w:t>MICHIGAN</w:t>
      </w:r>
    </w:p>
    <w:p w14:paraId="581EAA28" w14:textId="77777777" w:rsidR="00610951" w:rsidRPr="005D1356" w:rsidRDefault="00610951" w:rsidP="0032328C">
      <w:pPr>
        <w:jc w:val="center"/>
        <w:rPr>
          <w:rFonts w:ascii="Arial" w:hAnsi="Arial" w:cs="Arial"/>
        </w:rPr>
      </w:pPr>
      <w:r w:rsidRPr="005D1356">
        <w:rPr>
          <w:rFonts w:ascii="Arial" w:hAnsi="Arial" w:cs="Arial"/>
        </w:rPr>
        <w:t>DEPARTMENT OF TRANSPORTATION</w:t>
      </w:r>
    </w:p>
    <w:p w14:paraId="2B72A5C3" w14:textId="77777777" w:rsidR="00610951" w:rsidRPr="005D1356" w:rsidRDefault="00610951" w:rsidP="0032328C">
      <w:pPr>
        <w:jc w:val="center"/>
        <w:rPr>
          <w:rFonts w:ascii="Arial" w:hAnsi="Arial" w:cs="Arial"/>
        </w:rPr>
      </w:pPr>
    </w:p>
    <w:p w14:paraId="684DEC86" w14:textId="77777777" w:rsidR="00610951" w:rsidRPr="005D1356" w:rsidRDefault="00610951" w:rsidP="0032328C">
      <w:pPr>
        <w:jc w:val="center"/>
        <w:rPr>
          <w:rFonts w:ascii="Arial" w:hAnsi="Arial" w:cs="Arial"/>
        </w:rPr>
      </w:pPr>
      <w:r w:rsidRPr="005D1356">
        <w:rPr>
          <w:rFonts w:ascii="Arial" w:hAnsi="Arial" w:cs="Arial"/>
        </w:rPr>
        <w:t>SPECIAL PROVISION</w:t>
      </w:r>
    </w:p>
    <w:p w14:paraId="1077C3D9" w14:textId="77777777" w:rsidR="00610951" w:rsidRPr="005D1356" w:rsidRDefault="00610951" w:rsidP="0032328C">
      <w:pPr>
        <w:jc w:val="center"/>
        <w:rPr>
          <w:rFonts w:ascii="Arial" w:hAnsi="Arial" w:cs="Arial"/>
        </w:rPr>
      </w:pPr>
      <w:r w:rsidRPr="005D1356">
        <w:rPr>
          <w:rFonts w:ascii="Arial" w:hAnsi="Arial" w:cs="Arial"/>
        </w:rPr>
        <w:t>FOR</w:t>
      </w:r>
    </w:p>
    <w:p w14:paraId="5DA11646" w14:textId="77777777" w:rsidR="00610951" w:rsidRPr="000433CE" w:rsidRDefault="00610951" w:rsidP="000433CE">
      <w:pPr>
        <w:jc w:val="center"/>
        <w:rPr>
          <w:rFonts w:ascii="Arial" w:hAnsi="Arial" w:cs="Arial"/>
          <w:bCs/>
        </w:rPr>
      </w:pPr>
      <w:r w:rsidRPr="000433CE">
        <w:rPr>
          <w:rFonts w:ascii="Arial" w:hAnsi="Arial" w:cs="Arial"/>
          <w:b/>
        </w:rPr>
        <w:t>EXPLORATORY EXCAVATION</w:t>
      </w:r>
    </w:p>
    <w:p w14:paraId="07E06F59" w14:textId="77777777" w:rsidR="00610951" w:rsidRPr="0032328C" w:rsidRDefault="00610951" w:rsidP="0032328C">
      <w:pPr>
        <w:jc w:val="both"/>
        <w:rPr>
          <w:rFonts w:ascii="Arial" w:hAnsi="Arial" w:cs="Arial"/>
        </w:rPr>
      </w:pPr>
    </w:p>
    <w:p w14:paraId="481C5CBC" w14:textId="1F2920E3" w:rsidR="00610951" w:rsidRPr="0032328C" w:rsidRDefault="00364A27" w:rsidP="000433CE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 w:rsidRPr="0032328C">
        <w:rPr>
          <w:rFonts w:ascii="Arial" w:hAnsi="Arial" w:cs="Arial"/>
        </w:rPr>
        <w:t>DET</w:t>
      </w:r>
      <w:r w:rsidR="00610951" w:rsidRPr="0032328C">
        <w:rPr>
          <w:rFonts w:ascii="Arial" w:hAnsi="Arial" w:cs="Arial"/>
        </w:rPr>
        <w:t>:</w:t>
      </w:r>
      <w:r w:rsidRPr="0032328C">
        <w:rPr>
          <w:rFonts w:ascii="Arial" w:hAnsi="Arial" w:cs="Arial"/>
        </w:rPr>
        <w:t>SLN</w:t>
      </w:r>
      <w:r w:rsidR="00610951" w:rsidRPr="0032328C">
        <w:rPr>
          <w:rFonts w:ascii="Arial" w:hAnsi="Arial" w:cs="Arial"/>
        </w:rPr>
        <w:tab/>
      </w:r>
      <w:r w:rsidR="000433CE">
        <w:rPr>
          <w:rFonts w:ascii="Arial" w:hAnsi="Arial" w:cs="Arial"/>
        </w:rPr>
        <w:t>1 of 2</w:t>
      </w:r>
      <w:r w:rsidR="00610951" w:rsidRPr="0032328C">
        <w:rPr>
          <w:rFonts w:ascii="Arial" w:hAnsi="Arial" w:cs="Arial"/>
        </w:rPr>
        <w:tab/>
        <w:t>APPR:</w:t>
      </w:r>
      <w:r w:rsidR="001F5C44" w:rsidRPr="0032328C">
        <w:rPr>
          <w:rFonts w:ascii="Arial" w:hAnsi="Arial" w:cs="Arial"/>
        </w:rPr>
        <w:t>DMG</w:t>
      </w:r>
      <w:r w:rsidR="002C1EDC" w:rsidRPr="0032328C">
        <w:rPr>
          <w:rFonts w:ascii="Arial" w:hAnsi="Arial" w:cs="Arial"/>
        </w:rPr>
        <w:t>:</w:t>
      </w:r>
      <w:r w:rsidR="005D1356">
        <w:rPr>
          <w:rFonts w:ascii="Arial" w:hAnsi="Arial" w:cs="Arial"/>
        </w:rPr>
        <w:t>DBP</w:t>
      </w:r>
      <w:r w:rsidR="002C1EDC" w:rsidRPr="0032328C">
        <w:rPr>
          <w:rFonts w:ascii="Arial" w:hAnsi="Arial" w:cs="Arial"/>
        </w:rPr>
        <w:t>:</w:t>
      </w:r>
      <w:r w:rsidR="000433CE">
        <w:rPr>
          <w:rFonts w:ascii="Arial" w:hAnsi="Arial" w:cs="Arial"/>
        </w:rPr>
        <w:t>12</w:t>
      </w:r>
      <w:r w:rsidR="00D37CF1" w:rsidRPr="0032328C">
        <w:rPr>
          <w:rFonts w:ascii="Arial" w:hAnsi="Arial" w:cs="Arial"/>
        </w:rPr>
        <w:t>-0</w:t>
      </w:r>
      <w:r w:rsidR="000433CE">
        <w:rPr>
          <w:rFonts w:ascii="Arial" w:hAnsi="Arial" w:cs="Arial"/>
        </w:rPr>
        <w:t>8</w:t>
      </w:r>
      <w:r w:rsidR="00D37CF1" w:rsidRPr="0032328C">
        <w:rPr>
          <w:rFonts w:ascii="Arial" w:hAnsi="Arial" w:cs="Arial"/>
        </w:rPr>
        <w:t>-22</w:t>
      </w:r>
    </w:p>
    <w:p w14:paraId="031E6301" w14:textId="77777777" w:rsidR="00610951" w:rsidRPr="0032328C" w:rsidRDefault="00610951" w:rsidP="0032328C">
      <w:pPr>
        <w:jc w:val="both"/>
        <w:rPr>
          <w:rFonts w:ascii="Arial" w:hAnsi="Arial" w:cs="Arial"/>
          <w:sz w:val="22"/>
          <w:szCs w:val="22"/>
        </w:rPr>
      </w:pPr>
    </w:p>
    <w:p w14:paraId="3FC8D483" w14:textId="5A1347A6" w:rsidR="00ED79F5" w:rsidRPr="0032328C" w:rsidRDefault="00ED79F5" w:rsidP="0032328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433CE">
        <w:rPr>
          <w:rFonts w:ascii="Arial" w:hAnsi="Arial" w:cs="Arial"/>
          <w:b/>
          <w:sz w:val="22"/>
          <w:szCs w:val="22"/>
        </w:rPr>
        <w:t>a.</w:t>
      </w:r>
      <w:r w:rsidRPr="000433CE">
        <w:rPr>
          <w:rFonts w:ascii="Arial" w:hAnsi="Arial" w:cs="Arial"/>
          <w:b/>
          <w:sz w:val="22"/>
          <w:szCs w:val="22"/>
        </w:rPr>
        <w:tab/>
        <w:t>Description.</w:t>
      </w:r>
      <w:r w:rsidRPr="000433CE">
        <w:rPr>
          <w:rFonts w:ascii="Arial" w:hAnsi="Arial" w:cs="Arial"/>
          <w:sz w:val="22"/>
          <w:szCs w:val="22"/>
        </w:rPr>
        <w:t xml:space="preserve"> </w:t>
      </w:r>
      <w:r w:rsidR="002C1EDC" w:rsidRPr="000433CE">
        <w:rPr>
          <w:rFonts w:ascii="Arial" w:hAnsi="Arial" w:cs="Arial"/>
          <w:sz w:val="22"/>
          <w:szCs w:val="22"/>
        </w:rPr>
        <w:t xml:space="preserve"> </w:t>
      </w:r>
      <w:r w:rsidR="002C1EDC" w:rsidRPr="0032328C">
        <w:rPr>
          <w:rFonts w:ascii="Arial" w:hAnsi="Arial" w:cs="Arial"/>
          <w:sz w:val="22"/>
          <w:szCs w:val="22"/>
        </w:rPr>
        <w:t>This work</w:t>
      </w:r>
      <w:r w:rsidRPr="0032328C">
        <w:rPr>
          <w:rFonts w:ascii="Arial" w:hAnsi="Arial" w:cs="Arial"/>
          <w:sz w:val="22"/>
          <w:szCs w:val="22"/>
        </w:rPr>
        <w:t xml:space="preserve"> consist</w:t>
      </w:r>
      <w:r w:rsidR="00DC0B21" w:rsidRPr="0032328C">
        <w:rPr>
          <w:rFonts w:ascii="Arial" w:hAnsi="Arial" w:cs="Arial"/>
          <w:sz w:val="22"/>
          <w:szCs w:val="22"/>
        </w:rPr>
        <w:t>s</w:t>
      </w:r>
      <w:r w:rsidRPr="0032328C">
        <w:rPr>
          <w:rFonts w:ascii="Arial" w:hAnsi="Arial" w:cs="Arial"/>
          <w:sz w:val="22"/>
          <w:szCs w:val="22"/>
        </w:rPr>
        <w:t xml:space="preserve"> </w:t>
      </w:r>
      <w:r w:rsidR="00AF1A15" w:rsidRPr="0032328C">
        <w:rPr>
          <w:rFonts w:ascii="Arial" w:hAnsi="Arial" w:cs="Arial"/>
          <w:sz w:val="22"/>
          <w:szCs w:val="22"/>
        </w:rPr>
        <w:t>excavat</w:t>
      </w:r>
      <w:r w:rsidR="005D1356">
        <w:rPr>
          <w:rFonts w:ascii="Arial" w:hAnsi="Arial" w:cs="Arial"/>
          <w:sz w:val="22"/>
          <w:szCs w:val="22"/>
        </w:rPr>
        <w:t>ing</w:t>
      </w:r>
      <w:r w:rsidR="00AF1A15" w:rsidRPr="0032328C">
        <w:rPr>
          <w:rFonts w:ascii="Arial" w:hAnsi="Arial" w:cs="Arial"/>
          <w:sz w:val="22"/>
          <w:szCs w:val="22"/>
        </w:rPr>
        <w:t xml:space="preserve"> exploratory trench</w:t>
      </w:r>
      <w:r w:rsidR="007C133A" w:rsidRPr="0032328C">
        <w:rPr>
          <w:rFonts w:ascii="Arial" w:hAnsi="Arial" w:cs="Arial"/>
          <w:sz w:val="22"/>
          <w:szCs w:val="22"/>
        </w:rPr>
        <w:t>es</w:t>
      </w:r>
      <w:r w:rsidR="001F5C44" w:rsidRPr="0032328C">
        <w:rPr>
          <w:rFonts w:ascii="Arial" w:hAnsi="Arial" w:cs="Arial"/>
          <w:sz w:val="22"/>
          <w:szCs w:val="22"/>
        </w:rPr>
        <w:t xml:space="preserve"> </w:t>
      </w:r>
      <w:r w:rsidR="00AF1A15" w:rsidRPr="0032328C">
        <w:rPr>
          <w:rFonts w:ascii="Arial" w:hAnsi="Arial" w:cs="Arial"/>
          <w:sz w:val="22"/>
          <w:szCs w:val="22"/>
        </w:rPr>
        <w:t xml:space="preserve">behind an existing steel </w:t>
      </w:r>
      <w:r w:rsidR="00BB733D" w:rsidRPr="0032328C">
        <w:rPr>
          <w:rFonts w:ascii="Arial" w:hAnsi="Arial" w:cs="Arial"/>
          <w:sz w:val="22"/>
          <w:szCs w:val="22"/>
        </w:rPr>
        <w:t>sheet pile sea</w:t>
      </w:r>
      <w:r w:rsidR="00AF1A15" w:rsidRPr="0032328C">
        <w:rPr>
          <w:rFonts w:ascii="Arial" w:hAnsi="Arial" w:cs="Arial"/>
          <w:sz w:val="22"/>
          <w:szCs w:val="22"/>
        </w:rPr>
        <w:t>wall, concrete relieving platform, existing outfall structures, tie rods and deadm</w:t>
      </w:r>
      <w:r w:rsidR="008C5131" w:rsidRPr="0032328C">
        <w:rPr>
          <w:rFonts w:ascii="Arial" w:hAnsi="Arial" w:cs="Arial"/>
          <w:sz w:val="22"/>
          <w:szCs w:val="22"/>
        </w:rPr>
        <w:t>e</w:t>
      </w:r>
      <w:r w:rsidR="00AF1A15" w:rsidRPr="0032328C">
        <w:rPr>
          <w:rFonts w:ascii="Arial" w:hAnsi="Arial" w:cs="Arial"/>
          <w:sz w:val="22"/>
          <w:szCs w:val="22"/>
        </w:rPr>
        <w:t>n, and other facilities to locate voids, chambers, hollow r</w:t>
      </w:r>
      <w:r w:rsidR="00D564E2" w:rsidRPr="0032328C">
        <w:rPr>
          <w:rFonts w:ascii="Arial" w:hAnsi="Arial" w:cs="Arial"/>
          <w:sz w:val="22"/>
          <w:szCs w:val="22"/>
        </w:rPr>
        <w:t>egions, and other obstructions</w:t>
      </w:r>
      <w:r w:rsidR="00B954A8" w:rsidRPr="0032328C">
        <w:rPr>
          <w:rFonts w:ascii="Arial" w:hAnsi="Arial" w:cs="Arial"/>
          <w:sz w:val="22"/>
          <w:szCs w:val="22"/>
        </w:rPr>
        <w:t xml:space="preserve"> </w:t>
      </w:r>
      <w:r w:rsidRPr="0032328C">
        <w:rPr>
          <w:rFonts w:ascii="Arial" w:hAnsi="Arial" w:cs="Arial"/>
          <w:sz w:val="22"/>
          <w:szCs w:val="22"/>
        </w:rPr>
        <w:t xml:space="preserve">and backfilling the trench.  </w:t>
      </w:r>
      <w:r w:rsidR="00DC0B21" w:rsidRPr="0032328C">
        <w:rPr>
          <w:rFonts w:ascii="Arial" w:hAnsi="Arial" w:cs="Arial"/>
          <w:sz w:val="22"/>
          <w:szCs w:val="22"/>
        </w:rPr>
        <w:t>Perform the work</w:t>
      </w:r>
      <w:r w:rsidRPr="0032328C">
        <w:rPr>
          <w:rFonts w:ascii="Arial" w:hAnsi="Arial" w:cs="Arial"/>
          <w:sz w:val="22"/>
          <w:szCs w:val="22"/>
        </w:rPr>
        <w:t xml:space="preserve"> in accordance with </w:t>
      </w:r>
      <w:r w:rsidR="002C1EDC" w:rsidRPr="0032328C">
        <w:rPr>
          <w:rFonts w:ascii="Arial" w:hAnsi="Arial" w:cs="Arial"/>
          <w:sz w:val="22"/>
          <w:szCs w:val="22"/>
        </w:rPr>
        <w:t xml:space="preserve">section </w:t>
      </w:r>
      <w:r w:rsidRPr="0032328C">
        <w:rPr>
          <w:rFonts w:ascii="Arial" w:hAnsi="Arial" w:cs="Arial"/>
          <w:sz w:val="22"/>
          <w:szCs w:val="22"/>
        </w:rPr>
        <w:t>20</w:t>
      </w:r>
      <w:r w:rsidR="00AF1A15" w:rsidRPr="0032328C">
        <w:rPr>
          <w:rFonts w:ascii="Arial" w:hAnsi="Arial" w:cs="Arial"/>
          <w:sz w:val="22"/>
          <w:szCs w:val="22"/>
        </w:rPr>
        <w:t>6</w:t>
      </w:r>
      <w:r w:rsidRPr="0032328C">
        <w:rPr>
          <w:rFonts w:ascii="Arial" w:hAnsi="Arial" w:cs="Arial"/>
          <w:sz w:val="22"/>
          <w:szCs w:val="22"/>
        </w:rPr>
        <w:t xml:space="preserve"> of the Standard Specifications for Construction and </w:t>
      </w:r>
      <w:r w:rsidR="00AF1A15" w:rsidRPr="0032328C">
        <w:rPr>
          <w:rFonts w:ascii="Arial" w:hAnsi="Arial" w:cs="Arial"/>
          <w:sz w:val="22"/>
          <w:szCs w:val="22"/>
        </w:rPr>
        <w:t>as directed by the Engineer</w:t>
      </w:r>
      <w:r w:rsidRPr="0032328C">
        <w:rPr>
          <w:rFonts w:ascii="Arial" w:hAnsi="Arial" w:cs="Arial"/>
          <w:sz w:val="22"/>
          <w:szCs w:val="22"/>
        </w:rPr>
        <w:t>.</w:t>
      </w:r>
      <w:r w:rsidR="00AF1A15" w:rsidRPr="0032328C">
        <w:rPr>
          <w:rFonts w:ascii="Arial" w:hAnsi="Arial" w:cs="Arial"/>
          <w:sz w:val="22"/>
          <w:szCs w:val="22"/>
        </w:rPr>
        <w:t xml:space="preserve">  </w:t>
      </w:r>
      <w:r w:rsidR="002E30B3">
        <w:rPr>
          <w:rFonts w:ascii="Arial" w:hAnsi="Arial" w:cs="Arial"/>
          <w:sz w:val="22"/>
          <w:szCs w:val="22"/>
        </w:rPr>
        <w:t>U</w:t>
      </w:r>
      <w:r w:rsidRPr="0032328C">
        <w:rPr>
          <w:rFonts w:ascii="Arial" w:hAnsi="Arial" w:cs="Arial"/>
          <w:sz w:val="22"/>
          <w:szCs w:val="22"/>
        </w:rPr>
        <w:t>s</w:t>
      </w:r>
      <w:r w:rsidR="002E30B3">
        <w:rPr>
          <w:rFonts w:ascii="Arial" w:hAnsi="Arial" w:cs="Arial"/>
          <w:sz w:val="22"/>
          <w:szCs w:val="22"/>
        </w:rPr>
        <w:t>e</w:t>
      </w:r>
      <w:r w:rsidRPr="0032328C">
        <w:rPr>
          <w:rFonts w:ascii="Arial" w:hAnsi="Arial" w:cs="Arial"/>
          <w:sz w:val="22"/>
          <w:szCs w:val="22"/>
        </w:rPr>
        <w:t xml:space="preserve"> care to establish the precise location of the underground facilities in advance of construction (</w:t>
      </w:r>
      <w:r w:rsidR="001B55EA" w:rsidRPr="000433CE">
        <w:rPr>
          <w:rFonts w:ascii="Arial" w:hAnsi="Arial" w:cs="Arial"/>
          <w:i/>
          <w:iCs/>
          <w:sz w:val="22"/>
          <w:szCs w:val="22"/>
        </w:rPr>
        <w:t xml:space="preserve">PA 174 of </w:t>
      </w:r>
      <w:r w:rsidR="001F5C44" w:rsidRPr="000433CE">
        <w:rPr>
          <w:rFonts w:ascii="Arial" w:hAnsi="Arial" w:cs="Arial"/>
          <w:i/>
          <w:iCs/>
          <w:sz w:val="22"/>
          <w:szCs w:val="22"/>
        </w:rPr>
        <w:t>2013</w:t>
      </w:r>
      <w:r w:rsidRPr="000433CE">
        <w:rPr>
          <w:rFonts w:ascii="Arial" w:hAnsi="Arial" w:cs="Arial"/>
          <w:i/>
          <w:iCs/>
          <w:sz w:val="22"/>
          <w:szCs w:val="22"/>
        </w:rPr>
        <w:t xml:space="preserve"> - </w:t>
      </w:r>
      <w:r w:rsidR="001F5C44" w:rsidRPr="000433CE">
        <w:rPr>
          <w:rFonts w:ascii="Arial" w:hAnsi="Arial" w:cs="Arial"/>
          <w:i/>
          <w:iCs/>
          <w:sz w:val="22"/>
          <w:szCs w:val="22"/>
        </w:rPr>
        <w:t xml:space="preserve">MISS DIG Underground Facility Damage Prevention </w:t>
      </w:r>
      <w:r w:rsidR="001B55EA" w:rsidRPr="000433CE">
        <w:rPr>
          <w:rFonts w:ascii="Arial" w:hAnsi="Arial" w:cs="Arial"/>
          <w:i/>
          <w:iCs/>
          <w:sz w:val="22"/>
          <w:szCs w:val="22"/>
        </w:rPr>
        <w:t>a</w:t>
      </w:r>
      <w:r w:rsidR="001F5C44" w:rsidRPr="000433CE">
        <w:rPr>
          <w:rFonts w:ascii="Arial" w:hAnsi="Arial" w:cs="Arial"/>
          <w:i/>
          <w:iCs/>
          <w:sz w:val="22"/>
          <w:szCs w:val="22"/>
        </w:rPr>
        <w:t>nd Safety Act</w:t>
      </w:r>
      <w:r w:rsidRPr="000433CE">
        <w:rPr>
          <w:rFonts w:ascii="Arial" w:hAnsi="Arial" w:cs="Arial"/>
          <w:i/>
          <w:iCs/>
          <w:sz w:val="22"/>
          <w:szCs w:val="22"/>
        </w:rPr>
        <w:t>)</w:t>
      </w:r>
      <w:r w:rsidRPr="0032328C">
        <w:rPr>
          <w:rFonts w:ascii="Arial" w:hAnsi="Arial" w:cs="Arial"/>
          <w:sz w:val="22"/>
          <w:szCs w:val="22"/>
        </w:rPr>
        <w:t xml:space="preserve"> as a part of the overall project contract.</w:t>
      </w:r>
    </w:p>
    <w:p w14:paraId="168D7372" w14:textId="77777777" w:rsidR="00ED79F5" w:rsidRPr="000433CE" w:rsidRDefault="00ED79F5" w:rsidP="0032328C">
      <w:pPr>
        <w:jc w:val="both"/>
        <w:rPr>
          <w:rFonts w:ascii="Arial" w:hAnsi="Arial" w:cs="Arial"/>
          <w:sz w:val="22"/>
          <w:szCs w:val="22"/>
        </w:rPr>
      </w:pPr>
    </w:p>
    <w:p w14:paraId="3D26336C" w14:textId="166332E0" w:rsidR="00AF1A15" w:rsidRPr="0032328C" w:rsidRDefault="00ED79F5" w:rsidP="002E30B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433CE">
        <w:rPr>
          <w:rFonts w:ascii="Arial" w:hAnsi="Arial" w:cs="Arial"/>
          <w:b/>
          <w:sz w:val="22"/>
          <w:szCs w:val="22"/>
        </w:rPr>
        <w:t>b.</w:t>
      </w:r>
      <w:r w:rsidRPr="000433CE">
        <w:rPr>
          <w:rFonts w:ascii="Arial" w:hAnsi="Arial" w:cs="Arial"/>
          <w:b/>
          <w:sz w:val="22"/>
          <w:szCs w:val="22"/>
        </w:rPr>
        <w:tab/>
        <w:t>Materials.</w:t>
      </w:r>
      <w:r w:rsidR="002C1EDC" w:rsidRPr="000433CE">
        <w:rPr>
          <w:rFonts w:ascii="Arial" w:hAnsi="Arial" w:cs="Arial"/>
          <w:sz w:val="22"/>
          <w:szCs w:val="22"/>
        </w:rPr>
        <w:t xml:space="preserve"> </w:t>
      </w:r>
      <w:r w:rsidRPr="000433CE">
        <w:rPr>
          <w:rFonts w:ascii="Arial" w:hAnsi="Arial" w:cs="Arial"/>
          <w:sz w:val="22"/>
          <w:szCs w:val="22"/>
        </w:rPr>
        <w:t xml:space="preserve"> </w:t>
      </w:r>
      <w:r w:rsidR="00815EB1" w:rsidRPr="000433CE">
        <w:rPr>
          <w:rFonts w:ascii="Arial" w:hAnsi="Arial" w:cs="Arial"/>
          <w:sz w:val="22"/>
          <w:szCs w:val="22"/>
        </w:rPr>
        <w:t xml:space="preserve">For backfill, </w:t>
      </w:r>
      <w:r w:rsidR="007C133A" w:rsidRPr="000433CE">
        <w:rPr>
          <w:rFonts w:ascii="Arial" w:hAnsi="Arial" w:cs="Arial"/>
          <w:sz w:val="22"/>
          <w:szCs w:val="22"/>
        </w:rPr>
        <w:t>f</w:t>
      </w:r>
      <w:r w:rsidR="00815EB1" w:rsidRPr="000433CE">
        <w:rPr>
          <w:rFonts w:ascii="Arial" w:hAnsi="Arial" w:cs="Arial"/>
          <w:sz w:val="22"/>
          <w:szCs w:val="22"/>
        </w:rPr>
        <w:t>urnish</w:t>
      </w:r>
      <w:r w:rsidR="00145CD1" w:rsidRPr="0032328C">
        <w:rPr>
          <w:rFonts w:ascii="Arial" w:hAnsi="Arial" w:cs="Arial"/>
          <w:sz w:val="22"/>
          <w:szCs w:val="22"/>
        </w:rPr>
        <w:t xml:space="preserve"> </w:t>
      </w:r>
      <w:r w:rsidR="001B55EA" w:rsidRPr="0032328C">
        <w:rPr>
          <w:rFonts w:ascii="Arial" w:hAnsi="Arial" w:cs="Arial"/>
          <w:sz w:val="22"/>
          <w:szCs w:val="22"/>
        </w:rPr>
        <w:t>open-graded a</w:t>
      </w:r>
      <w:r w:rsidR="00145CD1" w:rsidRPr="0032328C">
        <w:rPr>
          <w:rFonts w:ascii="Arial" w:hAnsi="Arial" w:cs="Arial"/>
          <w:sz w:val="22"/>
          <w:szCs w:val="22"/>
        </w:rPr>
        <w:t xml:space="preserve">ggregate </w:t>
      </w:r>
      <w:r w:rsidR="001B55EA" w:rsidRPr="0032328C">
        <w:rPr>
          <w:rFonts w:ascii="Arial" w:hAnsi="Arial" w:cs="Arial"/>
          <w:sz w:val="22"/>
          <w:szCs w:val="22"/>
        </w:rPr>
        <w:t>Class 46G</w:t>
      </w:r>
      <w:r w:rsidR="00815EB1" w:rsidRPr="0032328C">
        <w:rPr>
          <w:rFonts w:ascii="Arial" w:hAnsi="Arial" w:cs="Arial"/>
          <w:sz w:val="22"/>
          <w:szCs w:val="22"/>
        </w:rPr>
        <w:t xml:space="preserve"> and</w:t>
      </w:r>
      <w:r w:rsidR="00145CD1" w:rsidRPr="0032328C">
        <w:rPr>
          <w:rFonts w:ascii="Arial" w:hAnsi="Arial" w:cs="Arial"/>
          <w:sz w:val="22"/>
          <w:szCs w:val="22"/>
        </w:rPr>
        <w:t xml:space="preserve"> </w:t>
      </w:r>
      <w:r w:rsidR="00AF1A15" w:rsidRPr="0032328C">
        <w:rPr>
          <w:rFonts w:ascii="Arial" w:hAnsi="Arial" w:cs="Arial"/>
          <w:sz w:val="22"/>
          <w:szCs w:val="22"/>
        </w:rPr>
        <w:t xml:space="preserve">Class II granular material </w:t>
      </w:r>
      <w:r w:rsidR="00815EB1" w:rsidRPr="0032328C">
        <w:rPr>
          <w:rFonts w:ascii="Arial" w:hAnsi="Arial" w:cs="Arial"/>
          <w:sz w:val="22"/>
          <w:szCs w:val="22"/>
        </w:rPr>
        <w:t xml:space="preserve">in accordance with section 902 of the Standard Specifications for Construction </w:t>
      </w:r>
      <w:r w:rsidR="00AF1A15" w:rsidRPr="0032328C">
        <w:rPr>
          <w:rFonts w:ascii="Arial" w:hAnsi="Arial" w:cs="Arial"/>
          <w:sz w:val="22"/>
          <w:szCs w:val="22"/>
        </w:rPr>
        <w:t>or flowable fill as directed by the Engineer.</w:t>
      </w:r>
    </w:p>
    <w:p w14:paraId="7D8F8D5F" w14:textId="77777777" w:rsidR="00AF1A15" w:rsidRPr="0032328C" w:rsidRDefault="00AF1A15" w:rsidP="002E30B3">
      <w:pPr>
        <w:jc w:val="both"/>
        <w:rPr>
          <w:rFonts w:ascii="Arial" w:hAnsi="Arial" w:cs="Arial"/>
          <w:sz w:val="22"/>
          <w:szCs w:val="22"/>
        </w:rPr>
      </w:pPr>
    </w:p>
    <w:p w14:paraId="072F7F3C" w14:textId="599FC380" w:rsidR="00AF1A15" w:rsidRPr="0032328C" w:rsidRDefault="00AF1A15" w:rsidP="000433CE">
      <w:pPr>
        <w:jc w:val="both"/>
        <w:rPr>
          <w:rFonts w:ascii="Arial" w:hAnsi="Arial" w:cs="Arial"/>
          <w:bCs/>
          <w:sz w:val="22"/>
          <w:szCs w:val="22"/>
        </w:rPr>
      </w:pPr>
      <w:r w:rsidRPr="0032328C">
        <w:rPr>
          <w:rFonts w:ascii="Arial" w:hAnsi="Arial" w:cs="Arial"/>
          <w:sz w:val="22"/>
          <w:szCs w:val="22"/>
        </w:rPr>
        <w:t xml:space="preserve">Flowable fill </w:t>
      </w:r>
      <w:r w:rsidR="006D0732" w:rsidRPr="0032328C">
        <w:rPr>
          <w:rFonts w:ascii="Arial" w:hAnsi="Arial" w:cs="Arial"/>
          <w:sz w:val="22"/>
          <w:szCs w:val="22"/>
        </w:rPr>
        <w:t>m</w:t>
      </w:r>
      <w:r w:rsidR="00205E9D" w:rsidRPr="0032328C">
        <w:rPr>
          <w:rFonts w:ascii="Arial" w:hAnsi="Arial" w:cs="Arial"/>
          <w:sz w:val="22"/>
          <w:szCs w:val="22"/>
        </w:rPr>
        <w:t xml:space="preserve">ust </w:t>
      </w:r>
      <w:r w:rsidRPr="0032328C">
        <w:rPr>
          <w:rFonts w:ascii="Arial" w:hAnsi="Arial" w:cs="Arial"/>
          <w:sz w:val="22"/>
          <w:szCs w:val="22"/>
        </w:rPr>
        <w:t xml:space="preserve">meet the requirements of </w:t>
      </w:r>
      <w:r w:rsidR="006D0732" w:rsidRPr="0032328C">
        <w:rPr>
          <w:rFonts w:ascii="Arial" w:hAnsi="Arial" w:cs="Arial"/>
          <w:sz w:val="22"/>
          <w:szCs w:val="22"/>
        </w:rPr>
        <w:t>the</w:t>
      </w:r>
      <w:r w:rsidR="008D33EE" w:rsidRPr="0032328C">
        <w:rPr>
          <w:rFonts w:ascii="Arial" w:hAnsi="Arial" w:cs="Arial"/>
          <w:sz w:val="22"/>
          <w:szCs w:val="22"/>
        </w:rPr>
        <w:t xml:space="preserve"> </w:t>
      </w:r>
      <w:r w:rsidR="002E30B3" w:rsidRPr="0032328C">
        <w:rPr>
          <w:rFonts w:ascii="Arial" w:hAnsi="Arial" w:cs="Arial"/>
          <w:sz w:val="22"/>
          <w:szCs w:val="22"/>
        </w:rPr>
        <w:t xml:space="preserve">Special Provision </w:t>
      </w:r>
      <w:r w:rsidR="006D0732" w:rsidRPr="0032328C">
        <w:rPr>
          <w:rFonts w:ascii="Arial" w:hAnsi="Arial" w:cs="Arial"/>
          <w:sz w:val="22"/>
          <w:szCs w:val="22"/>
        </w:rPr>
        <w:t xml:space="preserve">for </w:t>
      </w:r>
      <w:r w:rsidR="00A60D72" w:rsidRPr="0032328C">
        <w:rPr>
          <w:rFonts w:ascii="Arial" w:hAnsi="Arial" w:cs="Arial"/>
          <w:sz w:val="22"/>
          <w:szCs w:val="22"/>
        </w:rPr>
        <w:t>Non-</w:t>
      </w:r>
      <w:r w:rsidR="006D0732" w:rsidRPr="0032328C">
        <w:rPr>
          <w:rFonts w:ascii="Arial" w:hAnsi="Arial" w:cs="Arial"/>
          <w:sz w:val="22"/>
          <w:szCs w:val="22"/>
        </w:rPr>
        <w:t>S</w:t>
      </w:r>
      <w:r w:rsidRPr="0032328C">
        <w:rPr>
          <w:rFonts w:ascii="Arial" w:hAnsi="Arial" w:cs="Arial"/>
          <w:sz w:val="22"/>
          <w:szCs w:val="22"/>
        </w:rPr>
        <w:t xml:space="preserve">tructural </w:t>
      </w:r>
      <w:r w:rsidR="006D0732" w:rsidRPr="0032328C">
        <w:rPr>
          <w:rFonts w:ascii="Arial" w:hAnsi="Arial" w:cs="Arial"/>
          <w:sz w:val="22"/>
          <w:szCs w:val="22"/>
        </w:rPr>
        <w:t>F</w:t>
      </w:r>
      <w:r w:rsidRPr="0032328C">
        <w:rPr>
          <w:rFonts w:ascii="Arial" w:hAnsi="Arial" w:cs="Arial"/>
          <w:sz w:val="22"/>
          <w:szCs w:val="22"/>
        </w:rPr>
        <w:t xml:space="preserve">lowable </w:t>
      </w:r>
      <w:r w:rsidR="006D0732" w:rsidRPr="0032328C">
        <w:rPr>
          <w:rFonts w:ascii="Arial" w:hAnsi="Arial" w:cs="Arial"/>
          <w:sz w:val="22"/>
          <w:szCs w:val="22"/>
        </w:rPr>
        <w:t>F</w:t>
      </w:r>
      <w:r w:rsidRPr="0032328C">
        <w:rPr>
          <w:rFonts w:ascii="Arial" w:hAnsi="Arial" w:cs="Arial"/>
          <w:sz w:val="22"/>
          <w:szCs w:val="22"/>
        </w:rPr>
        <w:t>ill.</w:t>
      </w:r>
    </w:p>
    <w:p w14:paraId="52841A08" w14:textId="77777777" w:rsidR="00ED79F5" w:rsidRPr="000433CE" w:rsidRDefault="00ED79F5" w:rsidP="000433C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E6F65A4" w14:textId="28C5ABF2" w:rsidR="000874A5" w:rsidRPr="0032328C" w:rsidRDefault="00ED79F5" w:rsidP="000433C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433CE">
        <w:rPr>
          <w:rFonts w:ascii="Arial" w:hAnsi="Arial" w:cs="Arial"/>
          <w:b/>
          <w:sz w:val="22"/>
          <w:szCs w:val="22"/>
        </w:rPr>
        <w:t>c.</w:t>
      </w:r>
      <w:r w:rsidRPr="000433CE">
        <w:rPr>
          <w:rFonts w:ascii="Arial" w:hAnsi="Arial" w:cs="Arial"/>
          <w:b/>
          <w:sz w:val="22"/>
          <w:szCs w:val="22"/>
        </w:rPr>
        <w:tab/>
        <w:t>Construction</w:t>
      </w:r>
      <w:r w:rsidR="001E0D98" w:rsidRPr="000433CE">
        <w:rPr>
          <w:rFonts w:ascii="Arial" w:hAnsi="Arial" w:cs="Arial"/>
          <w:b/>
          <w:sz w:val="22"/>
          <w:szCs w:val="22"/>
        </w:rPr>
        <w:t>.</w:t>
      </w:r>
      <w:r w:rsidR="001E0D98" w:rsidRPr="000433CE">
        <w:rPr>
          <w:rFonts w:ascii="Arial" w:hAnsi="Arial" w:cs="Arial"/>
          <w:sz w:val="22"/>
          <w:szCs w:val="22"/>
        </w:rPr>
        <w:t xml:space="preserve">  </w:t>
      </w:r>
      <w:r w:rsidR="001F5C44" w:rsidRPr="0032328C">
        <w:rPr>
          <w:rFonts w:ascii="Arial" w:hAnsi="Arial" w:cs="Arial"/>
          <w:sz w:val="22"/>
          <w:szCs w:val="22"/>
        </w:rPr>
        <w:t>C</w:t>
      </w:r>
      <w:r w:rsidRPr="0032328C">
        <w:rPr>
          <w:rFonts w:ascii="Arial" w:hAnsi="Arial" w:cs="Arial"/>
          <w:sz w:val="22"/>
          <w:szCs w:val="22"/>
        </w:rPr>
        <w:t xml:space="preserve">ontact </w:t>
      </w:r>
      <w:r w:rsidR="005542ED" w:rsidRPr="0032328C">
        <w:rPr>
          <w:rFonts w:ascii="Arial" w:hAnsi="Arial" w:cs="Arial"/>
          <w:sz w:val="22"/>
          <w:szCs w:val="22"/>
        </w:rPr>
        <w:t xml:space="preserve">the </w:t>
      </w:r>
      <w:r w:rsidRPr="0032328C">
        <w:rPr>
          <w:rFonts w:ascii="Arial" w:hAnsi="Arial" w:cs="Arial"/>
          <w:sz w:val="22"/>
          <w:szCs w:val="22"/>
        </w:rPr>
        <w:t>M</w:t>
      </w:r>
      <w:r w:rsidR="005542ED" w:rsidRPr="0032328C">
        <w:rPr>
          <w:rFonts w:ascii="Arial" w:hAnsi="Arial" w:cs="Arial"/>
          <w:sz w:val="22"/>
          <w:szCs w:val="22"/>
        </w:rPr>
        <w:t>ISS</w:t>
      </w:r>
      <w:r w:rsidRPr="0032328C">
        <w:rPr>
          <w:rFonts w:ascii="Arial" w:hAnsi="Arial" w:cs="Arial"/>
          <w:sz w:val="22"/>
          <w:szCs w:val="22"/>
        </w:rPr>
        <w:t xml:space="preserve"> D</w:t>
      </w:r>
      <w:r w:rsidR="005542ED" w:rsidRPr="0032328C">
        <w:rPr>
          <w:rFonts w:ascii="Arial" w:hAnsi="Arial" w:cs="Arial"/>
          <w:sz w:val="22"/>
          <w:szCs w:val="22"/>
        </w:rPr>
        <w:t>IG</w:t>
      </w:r>
      <w:r w:rsidRPr="0032328C">
        <w:rPr>
          <w:rFonts w:ascii="Arial" w:hAnsi="Arial" w:cs="Arial"/>
          <w:sz w:val="22"/>
          <w:szCs w:val="22"/>
        </w:rPr>
        <w:t xml:space="preserve"> </w:t>
      </w:r>
      <w:r w:rsidR="00F76BC0" w:rsidRPr="0032328C">
        <w:rPr>
          <w:rFonts w:ascii="Arial" w:hAnsi="Arial" w:cs="Arial"/>
          <w:sz w:val="22"/>
          <w:szCs w:val="22"/>
        </w:rPr>
        <w:t>S</w:t>
      </w:r>
      <w:r w:rsidR="005542ED" w:rsidRPr="0032328C">
        <w:rPr>
          <w:rFonts w:ascii="Arial" w:hAnsi="Arial" w:cs="Arial"/>
          <w:sz w:val="22"/>
          <w:szCs w:val="22"/>
        </w:rPr>
        <w:t xml:space="preserve">ystem </w:t>
      </w:r>
      <w:r w:rsidRPr="0032328C">
        <w:rPr>
          <w:rFonts w:ascii="Arial" w:hAnsi="Arial" w:cs="Arial"/>
          <w:sz w:val="22"/>
          <w:szCs w:val="22"/>
        </w:rPr>
        <w:t xml:space="preserve">a minimum of </w:t>
      </w:r>
      <w:r w:rsidR="00F76BC0" w:rsidRPr="0032328C">
        <w:rPr>
          <w:rFonts w:ascii="Arial" w:hAnsi="Arial" w:cs="Arial"/>
          <w:sz w:val="22"/>
          <w:szCs w:val="22"/>
        </w:rPr>
        <w:t xml:space="preserve">72 hours </w:t>
      </w:r>
      <w:r w:rsidRPr="0032328C">
        <w:rPr>
          <w:rFonts w:ascii="Arial" w:hAnsi="Arial" w:cs="Arial"/>
          <w:sz w:val="22"/>
          <w:szCs w:val="22"/>
        </w:rPr>
        <w:t xml:space="preserve">prior to beginning </w:t>
      </w:r>
      <w:r w:rsidR="007C133A" w:rsidRPr="0032328C">
        <w:rPr>
          <w:rFonts w:ascii="Arial" w:hAnsi="Arial" w:cs="Arial"/>
          <w:sz w:val="22"/>
          <w:szCs w:val="22"/>
        </w:rPr>
        <w:t>excavation</w:t>
      </w:r>
      <w:r w:rsidR="00AF1A15" w:rsidRPr="0032328C">
        <w:rPr>
          <w:rFonts w:ascii="Arial" w:hAnsi="Arial" w:cs="Arial"/>
          <w:sz w:val="22"/>
          <w:szCs w:val="22"/>
        </w:rPr>
        <w:t xml:space="preserve"> work</w:t>
      </w:r>
      <w:r w:rsidRPr="0032328C">
        <w:rPr>
          <w:rFonts w:ascii="Arial" w:hAnsi="Arial" w:cs="Arial"/>
          <w:sz w:val="22"/>
          <w:szCs w:val="22"/>
        </w:rPr>
        <w:t xml:space="preserve">.  </w:t>
      </w:r>
      <w:r w:rsidR="00AF1A15" w:rsidRPr="0032328C">
        <w:rPr>
          <w:rFonts w:ascii="Arial" w:hAnsi="Arial" w:cs="Arial"/>
          <w:sz w:val="22"/>
          <w:szCs w:val="22"/>
        </w:rPr>
        <w:t xml:space="preserve">Excavate the exploratory trench to expose the limits of all voids under </w:t>
      </w:r>
      <w:r w:rsidR="00AE7242" w:rsidRPr="0032328C">
        <w:rPr>
          <w:rFonts w:ascii="Arial" w:hAnsi="Arial" w:cs="Arial"/>
          <w:sz w:val="22"/>
          <w:szCs w:val="22"/>
        </w:rPr>
        <w:t xml:space="preserve">and adjacent to </w:t>
      </w:r>
      <w:r w:rsidR="00AF1A15" w:rsidRPr="0032328C">
        <w:rPr>
          <w:rFonts w:ascii="Arial" w:hAnsi="Arial" w:cs="Arial"/>
          <w:sz w:val="22"/>
          <w:szCs w:val="22"/>
        </w:rPr>
        <w:t xml:space="preserve">the </w:t>
      </w:r>
      <w:r w:rsidR="00AE7242" w:rsidRPr="0032328C">
        <w:rPr>
          <w:rFonts w:ascii="Arial" w:hAnsi="Arial" w:cs="Arial"/>
          <w:sz w:val="22"/>
          <w:szCs w:val="22"/>
        </w:rPr>
        <w:t xml:space="preserve">sheet pile </w:t>
      </w:r>
      <w:r w:rsidR="00AF1A15" w:rsidRPr="0032328C">
        <w:rPr>
          <w:rFonts w:ascii="Arial" w:hAnsi="Arial" w:cs="Arial"/>
          <w:sz w:val="22"/>
          <w:szCs w:val="22"/>
        </w:rPr>
        <w:t xml:space="preserve">wall and other facilities to remain.  </w:t>
      </w:r>
      <w:r w:rsidR="006D0732" w:rsidRPr="0032328C">
        <w:rPr>
          <w:rFonts w:ascii="Arial" w:hAnsi="Arial" w:cs="Arial"/>
          <w:sz w:val="22"/>
          <w:szCs w:val="22"/>
        </w:rPr>
        <w:t>E</w:t>
      </w:r>
      <w:r w:rsidR="00442474">
        <w:rPr>
          <w:rFonts w:ascii="Arial" w:hAnsi="Arial" w:cs="Arial"/>
          <w:sz w:val="22"/>
          <w:szCs w:val="22"/>
        </w:rPr>
        <w:t>nsure e</w:t>
      </w:r>
      <w:r w:rsidR="006D0732" w:rsidRPr="0032328C">
        <w:rPr>
          <w:rFonts w:ascii="Arial" w:hAnsi="Arial" w:cs="Arial"/>
          <w:sz w:val="22"/>
          <w:szCs w:val="22"/>
        </w:rPr>
        <w:t xml:space="preserve">xcavated material from the trench </w:t>
      </w:r>
      <w:r w:rsidR="00442474">
        <w:rPr>
          <w:rFonts w:ascii="Arial" w:hAnsi="Arial" w:cs="Arial"/>
          <w:sz w:val="22"/>
          <w:szCs w:val="22"/>
        </w:rPr>
        <w:t>is</w:t>
      </w:r>
      <w:r w:rsidR="006D0732" w:rsidRPr="0032328C">
        <w:rPr>
          <w:rFonts w:ascii="Arial" w:hAnsi="Arial" w:cs="Arial"/>
          <w:sz w:val="22"/>
          <w:szCs w:val="22"/>
        </w:rPr>
        <w:t xml:space="preserve"> removed from the project site. </w:t>
      </w:r>
      <w:r w:rsidR="00442474">
        <w:rPr>
          <w:rFonts w:ascii="Arial" w:hAnsi="Arial" w:cs="Arial"/>
          <w:sz w:val="22"/>
          <w:szCs w:val="22"/>
        </w:rPr>
        <w:t xml:space="preserve"> </w:t>
      </w:r>
      <w:r w:rsidR="00652B1D" w:rsidRPr="0032328C">
        <w:rPr>
          <w:rFonts w:ascii="Arial" w:hAnsi="Arial" w:cs="Arial"/>
          <w:sz w:val="22"/>
          <w:szCs w:val="22"/>
        </w:rPr>
        <w:t xml:space="preserve">To protect the integrity of </w:t>
      </w:r>
      <w:r w:rsidR="00AF1A15" w:rsidRPr="0032328C">
        <w:rPr>
          <w:rFonts w:ascii="Arial" w:hAnsi="Arial" w:cs="Arial"/>
          <w:sz w:val="22"/>
          <w:szCs w:val="22"/>
        </w:rPr>
        <w:t xml:space="preserve">existing facilities, portions of the exploratory excavation may need to be </w:t>
      </w:r>
      <w:r w:rsidR="00652B1D" w:rsidRPr="0032328C">
        <w:rPr>
          <w:rFonts w:ascii="Arial" w:hAnsi="Arial" w:cs="Arial"/>
          <w:sz w:val="22"/>
          <w:szCs w:val="22"/>
        </w:rPr>
        <w:t xml:space="preserve">conducted using </w:t>
      </w:r>
      <w:r w:rsidR="00AF1A15" w:rsidRPr="0032328C">
        <w:rPr>
          <w:rFonts w:ascii="Arial" w:hAnsi="Arial" w:cs="Arial"/>
          <w:sz w:val="22"/>
          <w:szCs w:val="22"/>
        </w:rPr>
        <w:t xml:space="preserve">hand </w:t>
      </w:r>
      <w:r w:rsidR="00652B1D" w:rsidRPr="0032328C">
        <w:rPr>
          <w:rFonts w:ascii="Arial" w:hAnsi="Arial" w:cs="Arial"/>
          <w:sz w:val="22"/>
          <w:szCs w:val="22"/>
        </w:rPr>
        <w:t>tools</w:t>
      </w:r>
      <w:r w:rsidR="00AF1A15" w:rsidRPr="0032328C">
        <w:rPr>
          <w:rFonts w:ascii="Arial" w:hAnsi="Arial" w:cs="Arial"/>
          <w:sz w:val="22"/>
          <w:szCs w:val="22"/>
        </w:rPr>
        <w:t xml:space="preserve">.  Repair exposed elements of sheet piles, </w:t>
      </w:r>
      <w:r w:rsidR="00AE7242" w:rsidRPr="0032328C">
        <w:rPr>
          <w:rFonts w:ascii="Arial" w:hAnsi="Arial" w:cs="Arial"/>
          <w:sz w:val="22"/>
          <w:szCs w:val="22"/>
        </w:rPr>
        <w:t xml:space="preserve">walers, </w:t>
      </w:r>
      <w:r w:rsidR="00AF1A15" w:rsidRPr="0032328C">
        <w:rPr>
          <w:rFonts w:ascii="Arial" w:hAnsi="Arial" w:cs="Arial"/>
          <w:sz w:val="22"/>
          <w:szCs w:val="22"/>
        </w:rPr>
        <w:t>tie rods, deadm</w:t>
      </w:r>
      <w:r w:rsidR="008C5131" w:rsidRPr="0032328C">
        <w:rPr>
          <w:rFonts w:ascii="Arial" w:hAnsi="Arial" w:cs="Arial"/>
          <w:sz w:val="22"/>
          <w:szCs w:val="22"/>
        </w:rPr>
        <w:t>e</w:t>
      </w:r>
      <w:r w:rsidR="00AF1A15" w:rsidRPr="0032328C">
        <w:rPr>
          <w:rFonts w:ascii="Arial" w:hAnsi="Arial" w:cs="Arial"/>
          <w:sz w:val="22"/>
          <w:szCs w:val="22"/>
        </w:rPr>
        <w:t>n, concrete caps, and other facilities damaged by exploratory excavation operations.</w:t>
      </w:r>
    </w:p>
    <w:p w14:paraId="03C4308B" w14:textId="77777777" w:rsidR="000874A5" w:rsidRPr="0032328C" w:rsidRDefault="000874A5" w:rsidP="000433CE">
      <w:pPr>
        <w:jc w:val="both"/>
        <w:rPr>
          <w:rFonts w:ascii="Arial" w:hAnsi="Arial" w:cs="Arial"/>
          <w:sz w:val="22"/>
          <w:szCs w:val="22"/>
        </w:rPr>
      </w:pPr>
    </w:p>
    <w:p w14:paraId="3D244FD0" w14:textId="02EFBDD7" w:rsidR="000874A5" w:rsidRPr="0032328C" w:rsidRDefault="00AF1A15" w:rsidP="000433CE">
      <w:pPr>
        <w:jc w:val="both"/>
        <w:rPr>
          <w:rFonts w:ascii="Arial" w:hAnsi="Arial" w:cs="Arial"/>
          <w:sz w:val="22"/>
          <w:szCs w:val="22"/>
        </w:rPr>
      </w:pPr>
      <w:r w:rsidRPr="0032328C">
        <w:rPr>
          <w:rFonts w:ascii="Arial" w:hAnsi="Arial" w:cs="Arial"/>
          <w:sz w:val="22"/>
          <w:szCs w:val="22"/>
        </w:rPr>
        <w:t xml:space="preserve">Secure the Engineer’s approval before backfilling the exploratory excavation to allow for repairs.  </w:t>
      </w:r>
      <w:r w:rsidR="00815EB1" w:rsidRPr="0032328C">
        <w:rPr>
          <w:rFonts w:ascii="Arial" w:hAnsi="Arial" w:cs="Arial"/>
          <w:sz w:val="22"/>
          <w:szCs w:val="22"/>
        </w:rPr>
        <w:t xml:space="preserve">Backfill the trench and any voids up to </w:t>
      </w:r>
      <w:r w:rsidR="00AE7242" w:rsidRPr="0032328C">
        <w:rPr>
          <w:rFonts w:ascii="Arial" w:hAnsi="Arial" w:cs="Arial"/>
          <w:sz w:val="22"/>
          <w:szCs w:val="22"/>
        </w:rPr>
        <w:t xml:space="preserve">plan </w:t>
      </w:r>
      <w:r w:rsidR="00815EB1" w:rsidRPr="0032328C">
        <w:rPr>
          <w:rFonts w:ascii="Arial" w:hAnsi="Arial" w:cs="Arial"/>
          <w:sz w:val="22"/>
          <w:szCs w:val="22"/>
        </w:rPr>
        <w:t xml:space="preserve">grade.  </w:t>
      </w:r>
      <w:r w:rsidRPr="0032328C">
        <w:rPr>
          <w:rFonts w:ascii="Arial" w:hAnsi="Arial" w:cs="Arial"/>
          <w:sz w:val="22"/>
          <w:szCs w:val="22"/>
        </w:rPr>
        <w:t>Complete backfilling no later than 24 hours after approval has been given.</w:t>
      </w:r>
      <w:r w:rsidR="00F1078A" w:rsidRPr="0032328C">
        <w:rPr>
          <w:rFonts w:ascii="Arial" w:hAnsi="Arial" w:cs="Arial"/>
          <w:sz w:val="22"/>
          <w:szCs w:val="22"/>
        </w:rPr>
        <w:t xml:space="preserve"> </w:t>
      </w:r>
      <w:r w:rsidR="00555D3F" w:rsidRPr="0032328C">
        <w:rPr>
          <w:rFonts w:ascii="Arial" w:hAnsi="Arial" w:cs="Arial"/>
          <w:sz w:val="22"/>
          <w:szCs w:val="22"/>
        </w:rPr>
        <w:t xml:space="preserve"> </w:t>
      </w:r>
      <w:r w:rsidR="000874A5" w:rsidRPr="0032328C">
        <w:rPr>
          <w:rFonts w:ascii="Arial" w:hAnsi="Arial" w:cs="Arial"/>
          <w:sz w:val="22"/>
          <w:szCs w:val="22"/>
        </w:rPr>
        <w:t xml:space="preserve">Backfill with </w:t>
      </w:r>
      <w:r w:rsidR="001B55EA" w:rsidRPr="0032328C">
        <w:rPr>
          <w:rFonts w:ascii="Arial" w:hAnsi="Arial" w:cs="Arial"/>
          <w:sz w:val="22"/>
          <w:szCs w:val="22"/>
        </w:rPr>
        <w:t>open-graded a</w:t>
      </w:r>
      <w:r w:rsidR="000874A5" w:rsidRPr="0032328C">
        <w:rPr>
          <w:rFonts w:ascii="Arial" w:hAnsi="Arial" w:cs="Arial"/>
          <w:sz w:val="22"/>
          <w:szCs w:val="22"/>
        </w:rPr>
        <w:t>ggregate</w:t>
      </w:r>
      <w:r w:rsidR="00F13820" w:rsidRPr="0032328C">
        <w:rPr>
          <w:rFonts w:ascii="Arial" w:hAnsi="Arial" w:cs="Arial"/>
          <w:sz w:val="22"/>
          <w:szCs w:val="22"/>
        </w:rPr>
        <w:t xml:space="preserve"> </w:t>
      </w:r>
      <w:r w:rsidR="001B55EA" w:rsidRPr="0032328C">
        <w:rPr>
          <w:rFonts w:ascii="Arial" w:hAnsi="Arial" w:cs="Arial"/>
          <w:sz w:val="22"/>
          <w:szCs w:val="22"/>
        </w:rPr>
        <w:t xml:space="preserve">Class 46G </w:t>
      </w:r>
      <w:r w:rsidR="000874A5" w:rsidRPr="0032328C">
        <w:rPr>
          <w:rFonts w:ascii="Arial" w:hAnsi="Arial" w:cs="Arial"/>
          <w:sz w:val="22"/>
          <w:szCs w:val="22"/>
        </w:rPr>
        <w:t xml:space="preserve">below observed water surface elevation.  </w:t>
      </w:r>
      <w:r w:rsidR="00652B1D" w:rsidRPr="0032328C">
        <w:rPr>
          <w:rFonts w:ascii="Arial" w:hAnsi="Arial" w:cs="Arial"/>
          <w:sz w:val="22"/>
          <w:szCs w:val="22"/>
        </w:rPr>
        <w:t>Backfill with</w:t>
      </w:r>
      <w:r w:rsidR="000874A5" w:rsidRPr="0032328C">
        <w:rPr>
          <w:rFonts w:ascii="Arial" w:hAnsi="Arial" w:cs="Arial"/>
          <w:sz w:val="22"/>
          <w:szCs w:val="22"/>
        </w:rPr>
        <w:t xml:space="preserve"> </w:t>
      </w:r>
      <w:r w:rsidR="005B4429" w:rsidRPr="0032328C">
        <w:rPr>
          <w:rFonts w:ascii="Arial" w:hAnsi="Arial" w:cs="Arial"/>
          <w:sz w:val="22"/>
          <w:szCs w:val="22"/>
        </w:rPr>
        <w:t>C</w:t>
      </w:r>
      <w:r w:rsidR="000874A5" w:rsidRPr="0032328C">
        <w:rPr>
          <w:rFonts w:ascii="Arial" w:hAnsi="Arial" w:cs="Arial"/>
          <w:sz w:val="22"/>
          <w:szCs w:val="22"/>
        </w:rPr>
        <w:t xml:space="preserve">lass II </w:t>
      </w:r>
      <w:r w:rsidR="00720791" w:rsidRPr="0032328C">
        <w:rPr>
          <w:rFonts w:ascii="Arial" w:hAnsi="Arial" w:cs="Arial"/>
          <w:sz w:val="22"/>
          <w:szCs w:val="22"/>
        </w:rPr>
        <w:t xml:space="preserve">granular </w:t>
      </w:r>
      <w:r w:rsidR="000874A5" w:rsidRPr="0032328C">
        <w:rPr>
          <w:rFonts w:ascii="Arial" w:hAnsi="Arial" w:cs="Arial"/>
          <w:sz w:val="22"/>
          <w:szCs w:val="22"/>
        </w:rPr>
        <w:t xml:space="preserve">material or flowable fill above observed water levels to original grade as directed by the Engineer.  Compact </w:t>
      </w:r>
      <w:r w:rsidR="008A28FA" w:rsidRPr="0032328C">
        <w:rPr>
          <w:rFonts w:ascii="Arial" w:hAnsi="Arial" w:cs="Arial"/>
          <w:sz w:val="22"/>
          <w:szCs w:val="22"/>
        </w:rPr>
        <w:t>C</w:t>
      </w:r>
      <w:r w:rsidR="000874A5" w:rsidRPr="0032328C">
        <w:rPr>
          <w:rFonts w:ascii="Arial" w:hAnsi="Arial" w:cs="Arial"/>
          <w:sz w:val="22"/>
          <w:szCs w:val="22"/>
        </w:rPr>
        <w:t xml:space="preserve">lass II </w:t>
      </w:r>
      <w:r w:rsidR="008A28FA" w:rsidRPr="0032328C">
        <w:rPr>
          <w:rFonts w:ascii="Arial" w:hAnsi="Arial" w:cs="Arial"/>
          <w:sz w:val="22"/>
          <w:szCs w:val="22"/>
        </w:rPr>
        <w:t xml:space="preserve">granular </w:t>
      </w:r>
      <w:r w:rsidR="000874A5" w:rsidRPr="0032328C">
        <w:rPr>
          <w:rFonts w:ascii="Arial" w:hAnsi="Arial" w:cs="Arial"/>
          <w:sz w:val="22"/>
          <w:szCs w:val="22"/>
        </w:rPr>
        <w:t xml:space="preserve">material in accordance with section 205 of the </w:t>
      </w:r>
      <w:r w:rsidR="00C33EF1" w:rsidRPr="0032328C">
        <w:rPr>
          <w:rFonts w:ascii="Arial" w:hAnsi="Arial" w:cs="Arial"/>
          <w:sz w:val="22"/>
          <w:szCs w:val="22"/>
        </w:rPr>
        <w:t>S</w:t>
      </w:r>
      <w:r w:rsidR="000874A5" w:rsidRPr="0032328C">
        <w:rPr>
          <w:rFonts w:ascii="Arial" w:hAnsi="Arial" w:cs="Arial"/>
          <w:sz w:val="22"/>
          <w:szCs w:val="22"/>
        </w:rPr>
        <w:t xml:space="preserve">tandard </w:t>
      </w:r>
      <w:r w:rsidR="00C33EF1" w:rsidRPr="0032328C">
        <w:rPr>
          <w:rFonts w:ascii="Arial" w:hAnsi="Arial" w:cs="Arial"/>
          <w:sz w:val="22"/>
          <w:szCs w:val="22"/>
        </w:rPr>
        <w:t>S</w:t>
      </w:r>
      <w:r w:rsidR="000874A5" w:rsidRPr="0032328C">
        <w:rPr>
          <w:rFonts w:ascii="Arial" w:hAnsi="Arial" w:cs="Arial"/>
          <w:sz w:val="22"/>
          <w:szCs w:val="22"/>
        </w:rPr>
        <w:t>pecifications</w:t>
      </w:r>
      <w:r w:rsidR="00C33EF1" w:rsidRPr="0032328C">
        <w:rPr>
          <w:rFonts w:ascii="Arial" w:hAnsi="Arial" w:cs="Arial"/>
          <w:sz w:val="22"/>
          <w:szCs w:val="22"/>
        </w:rPr>
        <w:t xml:space="preserve"> for Construction</w:t>
      </w:r>
      <w:r w:rsidR="000874A5" w:rsidRPr="0032328C">
        <w:rPr>
          <w:rFonts w:ascii="Arial" w:hAnsi="Arial" w:cs="Arial"/>
          <w:sz w:val="22"/>
          <w:szCs w:val="22"/>
        </w:rPr>
        <w:t>.</w:t>
      </w:r>
    </w:p>
    <w:p w14:paraId="34925BC1" w14:textId="77777777" w:rsidR="000874A5" w:rsidRPr="0032328C" w:rsidRDefault="000874A5" w:rsidP="000433CE">
      <w:pPr>
        <w:jc w:val="both"/>
        <w:rPr>
          <w:rFonts w:ascii="Arial" w:hAnsi="Arial" w:cs="Arial"/>
          <w:sz w:val="22"/>
          <w:szCs w:val="22"/>
        </w:rPr>
      </w:pPr>
    </w:p>
    <w:p w14:paraId="6BF1A55B" w14:textId="0BEADADE" w:rsidR="00AF1A15" w:rsidRPr="0032328C" w:rsidRDefault="00C33EF1" w:rsidP="000433CE">
      <w:pPr>
        <w:jc w:val="both"/>
        <w:rPr>
          <w:rFonts w:ascii="Arial" w:hAnsi="Arial" w:cs="Arial"/>
          <w:sz w:val="22"/>
          <w:szCs w:val="22"/>
        </w:rPr>
      </w:pPr>
      <w:r w:rsidRPr="0032328C">
        <w:rPr>
          <w:rFonts w:ascii="Arial" w:hAnsi="Arial" w:cs="Arial"/>
          <w:sz w:val="22"/>
          <w:szCs w:val="22"/>
        </w:rPr>
        <w:t>B</w:t>
      </w:r>
      <w:r w:rsidR="00F1078A" w:rsidRPr="0032328C">
        <w:rPr>
          <w:rFonts w:ascii="Arial" w:hAnsi="Arial" w:cs="Arial"/>
          <w:sz w:val="22"/>
          <w:szCs w:val="22"/>
        </w:rPr>
        <w:t>ackfill any voids encountered</w:t>
      </w:r>
      <w:r w:rsidR="000874A5" w:rsidRPr="0032328C">
        <w:rPr>
          <w:rFonts w:ascii="Arial" w:hAnsi="Arial" w:cs="Arial"/>
          <w:sz w:val="22"/>
          <w:szCs w:val="22"/>
        </w:rPr>
        <w:t xml:space="preserve"> </w:t>
      </w:r>
      <w:r w:rsidRPr="0032328C">
        <w:rPr>
          <w:rFonts w:ascii="Arial" w:hAnsi="Arial" w:cs="Arial"/>
          <w:sz w:val="22"/>
          <w:szCs w:val="22"/>
        </w:rPr>
        <w:t xml:space="preserve">in the trenched areas </w:t>
      </w:r>
      <w:r w:rsidR="000874A5" w:rsidRPr="0032328C">
        <w:rPr>
          <w:rFonts w:ascii="Arial" w:hAnsi="Arial" w:cs="Arial"/>
          <w:sz w:val="22"/>
          <w:szCs w:val="22"/>
        </w:rPr>
        <w:t xml:space="preserve">utilizing the materials specified above for </w:t>
      </w:r>
      <w:r w:rsidRPr="0032328C">
        <w:rPr>
          <w:rFonts w:ascii="Arial" w:hAnsi="Arial" w:cs="Arial"/>
          <w:sz w:val="22"/>
          <w:szCs w:val="22"/>
        </w:rPr>
        <w:t>those locations</w:t>
      </w:r>
      <w:r w:rsidR="000874A5" w:rsidRPr="0032328C">
        <w:rPr>
          <w:rFonts w:ascii="Arial" w:hAnsi="Arial" w:cs="Arial"/>
          <w:sz w:val="22"/>
          <w:szCs w:val="22"/>
        </w:rPr>
        <w:t xml:space="preserve"> above and below </w:t>
      </w:r>
      <w:r w:rsidRPr="0032328C">
        <w:rPr>
          <w:rFonts w:ascii="Arial" w:hAnsi="Arial" w:cs="Arial"/>
          <w:sz w:val="22"/>
          <w:szCs w:val="22"/>
        </w:rPr>
        <w:t xml:space="preserve">the </w:t>
      </w:r>
      <w:r w:rsidR="000874A5" w:rsidRPr="0032328C">
        <w:rPr>
          <w:rFonts w:ascii="Arial" w:hAnsi="Arial" w:cs="Arial"/>
          <w:sz w:val="22"/>
          <w:szCs w:val="22"/>
        </w:rPr>
        <w:t>observed water surface elevations.</w:t>
      </w:r>
    </w:p>
    <w:p w14:paraId="3E8EF384" w14:textId="77777777" w:rsidR="001F5C44" w:rsidRPr="0032328C" w:rsidRDefault="001F5C44" w:rsidP="000433CE">
      <w:pPr>
        <w:jc w:val="both"/>
        <w:rPr>
          <w:rFonts w:ascii="Arial" w:hAnsi="Arial" w:cs="Arial"/>
          <w:sz w:val="22"/>
          <w:szCs w:val="22"/>
        </w:rPr>
      </w:pPr>
    </w:p>
    <w:p w14:paraId="5F5C475E" w14:textId="42529DA6" w:rsidR="00AF1A15" w:rsidRPr="0032328C" w:rsidRDefault="00AF1A15" w:rsidP="000433CE">
      <w:pPr>
        <w:jc w:val="both"/>
        <w:rPr>
          <w:rFonts w:ascii="Arial" w:hAnsi="Arial" w:cs="Arial"/>
          <w:sz w:val="22"/>
          <w:szCs w:val="22"/>
        </w:rPr>
      </w:pPr>
      <w:r w:rsidRPr="0032328C">
        <w:rPr>
          <w:rFonts w:ascii="Arial" w:hAnsi="Arial" w:cs="Arial"/>
          <w:sz w:val="22"/>
          <w:szCs w:val="22"/>
        </w:rPr>
        <w:t>Location and length of trenches will be approved by the Engineer prior to beginning work</w:t>
      </w:r>
      <w:r w:rsidR="00652B1D" w:rsidRPr="0032328C">
        <w:rPr>
          <w:rFonts w:ascii="Arial" w:hAnsi="Arial" w:cs="Arial"/>
          <w:sz w:val="22"/>
          <w:szCs w:val="22"/>
        </w:rPr>
        <w:t xml:space="preserve"> </w:t>
      </w:r>
      <w:r w:rsidR="00442474">
        <w:rPr>
          <w:rFonts w:ascii="Arial" w:hAnsi="Arial" w:cs="Arial"/>
          <w:sz w:val="22"/>
          <w:szCs w:val="22"/>
        </w:rPr>
        <w:t>specified</w:t>
      </w:r>
      <w:r w:rsidRPr="0032328C">
        <w:rPr>
          <w:rFonts w:ascii="Arial" w:hAnsi="Arial" w:cs="Arial"/>
          <w:sz w:val="22"/>
          <w:szCs w:val="22"/>
        </w:rPr>
        <w:t>.</w:t>
      </w:r>
    </w:p>
    <w:p w14:paraId="65AC2B17" w14:textId="77777777" w:rsidR="00ED79F5" w:rsidRPr="000433CE" w:rsidRDefault="00ED79F5" w:rsidP="000433C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8FDFD8E" w14:textId="01B299FD" w:rsidR="00ED79F5" w:rsidRPr="0032328C" w:rsidRDefault="00ED79F5" w:rsidP="0032328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433CE">
        <w:rPr>
          <w:rFonts w:ascii="Arial" w:hAnsi="Arial" w:cs="Arial"/>
          <w:b/>
          <w:sz w:val="22"/>
          <w:szCs w:val="22"/>
        </w:rPr>
        <w:t>d.</w:t>
      </w:r>
      <w:r w:rsidRPr="000433CE">
        <w:rPr>
          <w:rFonts w:ascii="Arial" w:hAnsi="Arial" w:cs="Arial"/>
          <w:b/>
          <w:sz w:val="22"/>
          <w:szCs w:val="22"/>
        </w:rPr>
        <w:tab/>
        <w:t>Measurement and Payment.</w:t>
      </w:r>
      <w:r w:rsidRPr="000433CE">
        <w:rPr>
          <w:rFonts w:ascii="Arial" w:hAnsi="Arial" w:cs="Arial"/>
          <w:sz w:val="22"/>
          <w:szCs w:val="22"/>
        </w:rPr>
        <w:t xml:space="preserve"> </w:t>
      </w:r>
      <w:r w:rsidR="001E0D98" w:rsidRPr="000433CE">
        <w:rPr>
          <w:rFonts w:ascii="Arial" w:hAnsi="Arial" w:cs="Arial"/>
          <w:sz w:val="22"/>
          <w:szCs w:val="22"/>
        </w:rPr>
        <w:t xml:space="preserve"> </w:t>
      </w:r>
      <w:r w:rsidRPr="0032328C">
        <w:rPr>
          <w:rFonts w:ascii="Arial" w:hAnsi="Arial" w:cs="Arial"/>
          <w:sz w:val="22"/>
          <w:szCs w:val="22"/>
        </w:rPr>
        <w:t>The completed work</w:t>
      </w:r>
      <w:r w:rsidR="00F76BC0" w:rsidRPr="0032328C">
        <w:rPr>
          <w:rFonts w:ascii="Arial" w:hAnsi="Arial" w:cs="Arial"/>
          <w:sz w:val="22"/>
          <w:szCs w:val="22"/>
        </w:rPr>
        <w:t>, as described,</w:t>
      </w:r>
      <w:r w:rsidRPr="0032328C">
        <w:rPr>
          <w:rFonts w:ascii="Arial" w:hAnsi="Arial" w:cs="Arial"/>
          <w:sz w:val="22"/>
          <w:szCs w:val="22"/>
        </w:rPr>
        <w:t xml:space="preserve"> will be </w:t>
      </w:r>
      <w:r w:rsidR="00F76BC0" w:rsidRPr="0032328C">
        <w:rPr>
          <w:rFonts w:ascii="Arial" w:hAnsi="Arial" w:cs="Arial"/>
          <w:sz w:val="22"/>
          <w:szCs w:val="22"/>
        </w:rPr>
        <w:t xml:space="preserve">measured and </w:t>
      </w:r>
      <w:r w:rsidRPr="0032328C">
        <w:rPr>
          <w:rFonts w:ascii="Arial" w:hAnsi="Arial" w:cs="Arial"/>
          <w:sz w:val="22"/>
          <w:szCs w:val="22"/>
        </w:rPr>
        <w:t xml:space="preserve">paid for at the contract unit price </w:t>
      </w:r>
      <w:r w:rsidR="00F76BC0" w:rsidRPr="0032328C">
        <w:rPr>
          <w:rFonts w:ascii="Arial" w:hAnsi="Arial" w:cs="Arial"/>
          <w:sz w:val="22"/>
          <w:szCs w:val="22"/>
        </w:rPr>
        <w:t>using</w:t>
      </w:r>
      <w:r w:rsidRPr="0032328C">
        <w:rPr>
          <w:rFonts w:ascii="Arial" w:hAnsi="Arial" w:cs="Arial"/>
          <w:sz w:val="22"/>
          <w:szCs w:val="22"/>
        </w:rPr>
        <w:t xml:space="preserve"> the following</w:t>
      </w:r>
      <w:r w:rsidR="00F76BC0" w:rsidRPr="0032328C">
        <w:rPr>
          <w:rFonts w:ascii="Arial" w:hAnsi="Arial" w:cs="Arial"/>
          <w:sz w:val="22"/>
          <w:szCs w:val="22"/>
        </w:rPr>
        <w:t xml:space="preserve"> pay item</w:t>
      </w:r>
      <w:r w:rsidRPr="0032328C">
        <w:rPr>
          <w:rFonts w:ascii="Arial" w:hAnsi="Arial" w:cs="Arial"/>
          <w:sz w:val="22"/>
          <w:szCs w:val="22"/>
        </w:rPr>
        <w:t>:</w:t>
      </w:r>
    </w:p>
    <w:p w14:paraId="6A53298B" w14:textId="77777777" w:rsidR="00176F13" w:rsidRPr="0032328C" w:rsidRDefault="00176F13" w:rsidP="000433CE">
      <w:pPr>
        <w:jc w:val="both"/>
        <w:rPr>
          <w:rFonts w:ascii="Arial" w:hAnsi="Arial" w:cs="Arial"/>
          <w:sz w:val="22"/>
          <w:szCs w:val="22"/>
        </w:rPr>
      </w:pPr>
    </w:p>
    <w:p w14:paraId="62F4EF26" w14:textId="77777777" w:rsidR="00ED79F5" w:rsidRPr="000433CE" w:rsidRDefault="001E0D98" w:rsidP="0032328C">
      <w:pPr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32328C">
        <w:rPr>
          <w:rFonts w:ascii="Arial" w:hAnsi="Arial" w:cs="Arial"/>
          <w:b/>
          <w:sz w:val="22"/>
          <w:szCs w:val="22"/>
        </w:rPr>
        <w:t>Pay Item</w:t>
      </w:r>
      <w:r w:rsidRPr="0032328C">
        <w:rPr>
          <w:rFonts w:ascii="Arial" w:hAnsi="Arial" w:cs="Arial"/>
          <w:b/>
          <w:sz w:val="22"/>
          <w:szCs w:val="22"/>
        </w:rPr>
        <w:tab/>
        <w:t>Pay Unit</w:t>
      </w:r>
    </w:p>
    <w:p w14:paraId="69877858" w14:textId="77777777" w:rsidR="001E0D98" w:rsidRPr="0032328C" w:rsidRDefault="001E0D98" w:rsidP="000433CE">
      <w:pPr>
        <w:jc w:val="both"/>
        <w:rPr>
          <w:rFonts w:ascii="Arial" w:hAnsi="Arial" w:cs="Arial"/>
          <w:sz w:val="22"/>
          <w:szCs w:val="22"/>
        </w:rPr>
      </w:pPr>
    </w:p>
    <w:p w14:paraId="0D20A542" w14:textId="77777777" w:rsidR="002C622A" w:rsidRPr="0032328C" w:rsidRDefault="00ED79F5" w:rsidP="0032328C">
      <w:pPr>
        <w:tabs>
          <w:tab w:val="center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2328C">
        <w:rPr>
          <w:rFonts w:ascii="Arial" w:hAnsi="Arial" w:cs="Arial"/>
          <w:sz w:val="22"/>
          <w:szCs w:val="22"/>
        </w:rPr>
        <w:t>Exploratory Excavation</w:t>
      </w:r>
      <w:r w:rsidRPr="000433CE">
        <w:rPr>
          <w:rFonts w:ascii="Arial" w:hAnsi="Arial" w:cs="Arial"/>
          <w:sz w:val="22"/>
          <w:szCs w:val="22"/>
        </w:rPr>
        <w:tab/>
      </w:r>
      <w:r w:rsidR="00C73EE4" w:rsidRPr="000433CE">
        <w:rPr>
          <w:rFonts w:ascii="Arial" w:hAnsi="Arial" w:cs="Arial"/>
          <w:sz w:val="22"/>
          <w:szCs w:val="22"/>
        </w:rPr>
        <w:t>Foot</w:t>
      </w:r>
    </w:p>
    <w:p w14:paraId="38708DEC" w14:textId="77777777" w:rsidR="001E0D98" w:rsidRPr="0032328C" w:rsidRDefault="001E0D98" w:rsidP="0032328C">
      <w:pPr>
        <w:jc w:val="both"/>
        <w:rPr>
          <w:rFonts w:ascii="Arial" w:hAnsi="Arial" w:cs="Arial"/>
          <w:sz w:val="22"/>
          <w:szCs w:val="22"/>
        </w:rPr>
      </w:pPr>
    </w:p>
    <w:p w14:paraId="5101725F" w14:textId="3521374C" w:rsidR="00ED79F5" w:rsidRPr="0032328C" w:rsidRDefault="00ED79F5" w:rsidP="002C310E">
      <w:pPr>
        <w:jc w:val="both"/>
        <w:rPr>
          <w:rFonts w:ascii="Arial" w:hAnsi="Arial" w:cs="Arial"/>
          <w:sz w:val="22"/>
          <w:szCs w:val="22"/>
        </w:rPr>
      </w:pPr>
      <w:r w:rsidRPr="0032328C">
        <w:rPr>
          <w:rFonts w:ascii="Arial" w:hAnsi="Arial" w:cs="Arial"/>
          <w:b/>
          <w:sz w:val="22"/>
          <w:szCs w:val="22"/>
        </w:rPr>
        <w:t>Exploratory Excavation</w:t>
      </w:r>
      <w:r w:rsidRPr="0032328C">
        <w:rPr>
          <w:rFonts w:ascii="Arial" w:hAnsi="Arial" w:cs="Arial"/>
          <w:sz w:val="22"/>
          <w:szCs w:val="22"/>
        </w:rPr>
        <w:t xml:space="preserve"> will be measured </w:t>
      </w:r>
      <w:r w:rsidR="00C73EE4" w:rsidRPr="0032328C">
        <w:rPr>
          <w:rFonts w:ascii="Arial" w:hAnsi="Arial" w:cs="Arial"/>
          <w:sz w:val="22"/>
          <w:szCs w:val="22"/>
        </w:rPr>
        <w:t xml:space="preserve">along the length of the trench for </w:t>
      </w:r>
      <w:r w:rsidRPr="0032328C">
        <w:rPr>
          <w:rFonts w:ascii="Arial" w:hAnsi="Arial" w:cs="Arial"/>
          <w:sz w:val="22"/>
          <w:szCs w:val="22"/>
        </w:rPr>
        <w:t>each</w:t>
      </w:r>
      <w:r w:rsidR="00C73EE4" w:rsidRPr="0032328C">
        <w:rPr>
          <w:rFonts w:ascii="Arial" w:hAnsi="Arial" w:cs="Arial"/>
          <w:sz w:val="22"/>
          <w:szCs w:val="22"/>
        </w:rPr>
        <w:t xml:space="preserve"> trench excavated</w:t>
      </w:r>
      <w:r w:rsidR="00F76BC0" w:rsidRPr="0032328C">
        <w:rPr>
          <w:rFonts w:ascii="Arial" w:hAnsi="Arial" w:cs="Arial"/>
          <w:sz w:val="22"/>
          <w:szCs w:val="22"/>
        </w:rPr>
        <w:t xml:space="preserve"> and</w:t>
      </w:r>
      <w:r w:rsidR="00FF7639" w:rsidRPr="0032328C">
        <w:rPr>
          <w:rFonts w:ascii="Arial" w:hAnsi="Arial" w:cs="Arial"/>
          <w:sz w:val="22"/>
          <w:szCs w:val="22"/>
        </w:rPr>
        <w:t xml:space="preserve"> will </w:t>
      </w:r>
      <w:r w:rsidRPr="0032328C">
        <w:rPr>
          <w:rFonts w:ascii="Arial" w:hAnsi="Arial" w:cs="Arial"/>
          <w:sz w:val="22"/>
          <w:szCs w:val="22"/>
        </w:rPr>
        <w:t xml:space="preserve">be payment in full </w:t>
      </w:r>
      <w:r w:rsidR="001F5C44" w:rsidRPr="0032328C">
        <w:rPr>
          <w:rFonts w:ascii="Arial" w:hAnsi="Arial" w:cs="Arial"/>
          <w:sz w:val="22"/>
          <w:szCs w:val="22"/>
        </w:rPr>
        <w:t xml:space="preserve">for </w:t>
      </w:r>
      <w:r w:rsidR="00F76BC0" w:rsidRPr="0032328C">
        <w:rPr>
          <w:rFonts w:ascii="Arial" w:hAnsi="Arial" w:cs="Arial"/>
          <w:sz w:val="22"/>
          <w:szCs w:val="22"/>
        </w:rPr>
        <w:t>complet</w:t>
      </w:r>
      <w:r w:rsidR="001F5C44" w:rsidRPr="0032328C">
        <w:rPr>
          <w:rFonts w:ascii="Arial" w:hAnsi="Arial" w:cs="Arial"/>
          <w:sz w:val="22"/>
          <w:szCs w:val="22"/>
        </w:rPr>
        <w:t>ing</w:t>
      </w:r>
      <w:r w:rsidR="00F76BC0" w:rsidRPr="0032328C">
        <w:rPr>
          <w:rFonts w:ascii="Arial" w:hAnsi="Arial" w:cs="Arial"/>
          <w:sz w:val="22"/>
          <w:szCs w:val="22"/>
        </w:rPr>
        <w:t xml:space="preserve"> the </w:t>
      </w:r>
      <w:r w:rsidRPr="0032328C">
        <w:rPr>
          <w:rFonts w:ascii="Arial" w:hAnsi="Arial" w:cs="Arial"/>
          <w:sz w:val="22"/>
          <w:szCs w:val="22"/>
        </w:rPr>
        <w:t>work</w:t>
      </w:r>
      <w:r w:rsidR="00F76BC0" w:rsidRPr="0032328C">
        <w:rPr>
          <w:rFonts w:ascii="Arial" w:hAnsi="Arial" w:cs="Arial"/>
          <w:sz w:val="22"/>
          <w:szCs w:val="22"/>
        </w:rPr>
        <w:t xml:space="preserve"> as described</w:t>
      </w:r>
      <w:r w:rsidRPr="0032328C">
        <w:rPr>
          <w:rFonts w:ascii="Arial" w:hAnsi="Arial" w:cs="Arial"/>
          <w:sz w:val="22"/>
          <w:szCs w:val="22"/>
        </w:rPr>
        <w:t xml:space="preserve">. </w:t>
      </w:r>
      <w:r w:rsidR="00F76BC0" w:rsidRPr="0032328C">
        <w:rPr>
          <w:rFonts w:ascii="Arial" w:hAnsi="Arial" w:cs="Arial"/>
          <w:sz w:val="22"/>
          <w:szCs w:val="22"/>
        </w:rPr>
        <w:t xml:space="preserve"> Payment</w:t>
      </w:r>
      <w:r w:rsidRPr="0032328C">
        <w:rPr>
          <w:rFonts w:ascii="Arial" w:hAnsi="Arial" w:cs="Arial"/>
          <w:sz w:val="22"/>
          <w:szCs w:val="22"/>
        </w:rPr>
        <w:t xml:space="preserve"> includes </w:t>
      </w:r>
      <w:r w:rsidR="00652B1D" w:rsidRPr="0032328C">
        <w:rPr>
          <w:rFonts w:ascii="Arial" w:hAnsi="Arial" w:cs="Arial"/>
          <w:sz w:val="22"/>
          <w:szCs w:val="22"/>
        </w:rPr>
        <w:t xml:space="preserve">all excavation, </w:t>
      </w:r>
      <w:r w:rsidRPr="0032328C">
        <w:rPr>
          <w:rFonts w:ascii="Arial" w:hAnsi="Arial" w:cs="Arial"/>
          <w:sz w:val="22"/>
          <w:szCs w:val="22"/>
        </w:rPr>
        <w:t>backfill</w:t>
      </w:r>
      <w:r w:rsidR="007C133A" w:rsidRPr="0032328C">
        <w:rPr>
          <w:rFonts w:ascii="Arial" w:hAnsi="Arial" w:cs="Arial"/>
          <w:sz w:val="22"/>
          <w:szCs w:val="22"/>
        </w:rPr>
        <w:t xml:space="preserve"> and compaction of</w:t>
      </w:r>
      <w:r w:rsidRPr="0032328C">
        <w:rPr>
          <w:rFonts w:ascii="Arial" w:hAnsi="Arial" w:cs="Arial"/>
          <w:sz w:val="22"/>
          <w:szCs w:val="22"/>
        </w:rPr>
        <w:t xml:space="preserve"> the trench </w:t>
      </w:r>
      <w:r w:rsidR="00AF1A15" w:rsidRPr="0032328C">
        <w:rPr>
          <w:rFonts w:ascii="Arial" w:hAnsi="Arial" w:cs="Arial"/>
          <w:sz w:val="22"/>
          <w:szCs w:val="22"/>
        </w:rPr>
        <w:t xml:space="preserve">with </w:t>
      </w:r>
      <w:r w:rsidR="001B55EA" w:rsidRPr="0032328C">
        <w:rPr>
          <w:rFonts w:ascii="Arial" w:hAnsi="Arial" w:cs="Arial"/>
          <w:sz w:val="22"/>
          <w:szCs w:val="22"/>
        </w:rPr>
        <w:t>open-graded a</w:t>
      </w:r>
      <w:r w:rsidR="00145CD1" w:rsidRPr="0032328C">
        <w:rPr>
          <w:rFonts w:ascii="Arial" w:hAnsi="Arial" w:cs="Arial"/>
          <w:sz w:val="22"/>
          <w:szCs w:val="22"/>
        </w:rPr>
        <w:t>ggregate</w:t>
      </w:r>
      <w:r w:rsidR="001B55EA" w:rsidRPr="0032328C">
        <w:rPr>
          <w:rFonts w:ascii="Arial" w:hAnsi="Arial" w:cs="Arial"/>
          <w:sz w:val="22"/>
          <w:szCs w:val="22"/>
        </w:rPr>
        <w:t xml:space="preserve"> Class</w:t>
      </w:r>
      <w:r w:rsidR="00145CD1" w:rsidRPr="0032328C">
        <w:rPr>
          <w:rFonts w:ascii="Arial" w:hAnsi="Arial" w:cs="Arial"/>
          <w:sz w:val="22"/>
          <w:szCs w:val="22"/>
        </w:rPr>
        <w:t xml:space="preserve"> </w:t>
      </w:r>
      <w:r w:rsidR="002C310E">
        <w:rPr>
          <w:rFonts w:ascii="Arial" w:hAnsi="Arial" w:cs="Arial"/>
          <w:sz w:val="22"/>
          <w:szCs w:val="22"/>
        </w:rPr>
        <w:t>4</w:t>
      </w:r>
      <w:r w:rsidR="00145CD1" w:rsidRPr="0032328C">
        <w:rPr>
          <w:rFonts w:ascii="Arial" w:hAnsi="Arial" w:cs="Arial"/>
          <w:sz w:val="22"/>
          <w:szCs w:val="22"/>
        </w:rPr>
        <w:t>6</w:t>
      </w:r>
      <w:r w:rsidR="002C310E">
        <w:rPr>
          <w:rFonts w:ascii="Arial" w:hAnsi="Arial" w:cs="Arial"/>
          <w:sz w:val="22"/>
          <w:szCs w:val="22"/>
        </w:rPr>
        <w:t>G</w:t>
      </w:r>
      <w:r w:rsidR="00145CD1" w:rsidRPr="0032328C">
        <w:rPr>
          <w:rFonts w:ascii="Arial" w:hAnsi="Arial" w:cs="Arial"/>
          <w:sz w:val="22"/>
          <w:szCs w:val="22"/>
        </w:rPr>
        <w:t xml:space="preserve">, </w:t>
      </w:r>
      <w:r w:rsidR="00AF1A15" w:rsidRPr="0032328C">
        <w:rPr>
          <w:rFonts w:ascii="Arial" w:hAnsi="Arial" w:cs="Arial"/>
          <w:sz w:val="22"/>
          <w:szCs w:val="22"/>
        </w:rPr>
        <w:t xml:space="preserve">Class II </w:t>
      </w:r>
      <w:r w:rsidR="00826AC8" w:rsidRPr="0032328C">
        <w:rPr>
          <w:rFonts w:ascii="Arial" w:hAnsi="Arial" w:cs="Arial"/>
          <w:sz w:val="22"/>
          <w:szCs w:val="22"/>
        </w:rPr>
        <w:t xml:space="preserve">granular </w:t>
      </w:r>
      <w:r w:rsidR="00AF1A15" w:rsidRPr="0032328C">
        <w:rPr>
          <w:rFonts w:ascii="Arial" w:hAnsi="Arial" w:cs="Arial"/>
          <w:sz w:val="22"/>
          <w:szCs w:val="22"/>
        </w:rPr>
        <w:t>material</w:t>
      </w:r>
      <w:r w:rsidR="001E0D98" w:rsidRPr="0032328C">
        <w:rPr>
          <w:rFonts w:ascii="Arial" w:hAnsi="Arial" w:cs="Arial"/>
          <w:sz w:val="22"/>
          <w:szCs w:val="22"/>
        </w:rPr>
        <w:t xml:space="preserve"> </w:t>
      </w:r>
      <w:r w:rsidR="008A687A" w:rsidRPr="0032328C">
        <w:rPr>
          <w:rFonts w:ascii="Arial" w:hAnsi="Arial" w:cs="Arial"/>
          <w:sz w:val="22"/>
          <w:szCs w:val="22"/>
        </w:rPr>
        <w:t xml:space="preserve">or flowable fill </w:t>
      </w:r>
      <w:r w:rsidR="001E0D98" w:rsidRPr="0032328C">
        <w:rPr>
          <w:rFonts w:ascii="Arial" w:hAnsi="Arial" w:cs="Arial"/>
          <w:sz w:val="22"/>
          <w:szCs w:val="22"/>
        </w:rPr>
        <w:t>as directed by the Engineer.</w:t>
      </w:r>
    </w:p>
    <w:p w14:paraId="3F8D85F9" w14:textId="77777777" w:rsidR="001E0D98" w:rsidRPr="0032328C" w:rsidRDefault="001E0D98" w:rsidP="0032328C">
      <w:pPr>
        <w:jc w:val="both"/>
        <w:rPr>
          <w:rFonts w:ascii="Arial" w:hAnsi="Arial" w:cs="Arial"/>
          <w:sz w:val="22"/>
          <w:szCs w:val="22"/>
        </w:rPr>
      </w:pPr>
    </w:p>
    <w:p w14:paraId="335964AB" w14:textId="3C11F731" w:rsidR="00ED79F5" w:rsidRPr="0032328C" w:rsidRDefault="00ED79F5" w:rsidP="0032328C">
      <w:pPr>
        <w:jc w:val="both"/>
        <w:rPr>
          <w:rFonts w:ascii="Arial" w:hAnsi="Arial" w:cs="Arial"/>
          <w:sz w:val="22"/>
          <w:szCs w:val="22"/>
        </w:rPr>
      </w:pPr>
      <w:r w:rsidRPr="0032328C">
        <w:rPr>
          <w:rFonts w:ascii="Arial" w:hAnsi="Arial" w:cs="Arial"/>
          <w:sz w:val="22"/>
          <w:szCs w:val="22"/>
        </w:rPr>
        <w:t xml:space="preserve">The completed work for </w:t>
      </w:r>
      <w:r w:rsidRPr="0032328C">
        <w:rPr>
          <w:rFonts w:ascii="Arial" w:hAnsi="Arial" w:cs="Arial"/>
          <w:b/>
          <w:sz w:val="22"/>
          <w:szCs w:val="22"/>
        </w:rPr>
        <w:t>Exploratory Excavation</w:t>
      </w:r>
      <w:r w:rsidRPr="0032328C">
        <w:rPr>
          <w:rFonts w:ascii="Arial" w:hAnsi="Arial" w:cs="Arial"/>
          <w:sz w:val="22"/>
          <w:szCs w:val="22"/>
        </w:rPr>
        <w:t xml:space="preserve"> </w:t>
      </w:r>
      <w:r w:rsidR="001E0D98" w:rsidRPr="0032328C">
        <w:rPr>
          <w:rFonts w:ascii="Arial" w:hAnsi="Arial" w:cs="Arial"/>
          <w:sz w:val="22"/>
          <w:szCs w:val="22"/>
        </w:rPr>
        <w:t>will</w:t>
      </w:r>
      <w:r w:rsidRPr="0032328C">
        <w:rPr>
          <w:rFonts w:ascii="Arial" w:hAnsi="Arial" w:cs="Arial"/>
          <w:sz w:val="22"/>
          <w:szCs w:val="22"/>
        </w:rPr>
        <w:t xml:space="preserve"> only be measured for those locations </w:t>
      </w:r>
      <w:r w:rsidR="00652B1D" w:rsidRPr="0032328C">
        <w:rPr>
          <w:rFonts w:ascii="Arial" w:hAnsi="Arial" w:cs="Arial"/>
          <w:sz w:val="22"/>
          <w:szCs w:val="22"/>
        </w:rPr>
        <w:t>shown</w:t>
      </w:r>
      <w:r w:rsidRPr="0032328C">
        <w:rPr>
          <w:rFonts w:ascii="Arial" w:hAnsi="Arial" w:cs="Arial"/>
          <w:sz w:val="22"/>
          <w:szCs w:val="22"/>
        </w:rPr>
        <w:t xml:space="preserve"> on the plans or as </w:t>
      </w:r>
      <w:r w:rsidR="0035373C" w:rsidRPr="0032328C">
        <w:rPr>
          <w:rFonts w:ascii="Arial" w:hAnsi="Arial" w:cs="Arial"/>
          <w:sz w:val="22"/>
          <w:szCs w:val="22"/>
        </w:rPr>
        <w:t xml:space="preserve">approved </w:t>
      </w:r>
      <w:r w:rsidRPr="0032328C">
        <w:rPr>
          <w:rFonts w:ascii="Arial" w:hAnsi="Arial" w:cs="Arial"/>
          <w:sz w:val="22"/>
          <w:szCs w:val="22"/>
        </w:rPr>
        <w:t>by the Engineer</w:t>
      </w:r>
      <w:r w:rsidR="005107F5" w:rsidRPr="0032328C">
        <w:rPr>
          <w:rFonts w:ascii="Arial" w:hAnsi="Arial" w:cs="Arial"/>
          <w:sz w:val="22"/>
          <w:szCs w:val="22"/>
        </w:rPr>
        <w:t xml:space="preserve"> prior to beginning work</w:t>
      </w:r>
      <w:r w:rsidRPr="0032328C">
        <w:rPr>
          <w:rFonts w:ascii="Arial" w:hAnsi="Arial" w:cs="Arial"/>
          <w:sz w:val="22"/>
          <w:szCs w:val="22"/>
        </w:rPr>
        <w:t>.</w:t>
      </w:r>
    </w:p>
    <w:p w14:paraId="2775690D" w14:textId="2AD3BA2E" w:rsidR="0035373C" w:rsidRPr="0032328C" w:rsidRDefault="0035373C" w:rsidP="0032328C">
      <w:pPr>
        <w:jc w:val="both"/>
        <w:rPr>
          <w:rFonts w:ascii="Arial" w:hAnsi="Arial" w:cs="Arial"/>
          <w:sz w:val="22"/>
          <w:szCs w:val="22"/>
        </w:rPr>
      </w:pPr>
    </w:p>
    <w:p w14:paraId="179A4FBB" w14:textId="4F0303F8" w:rsidR="0035373C" w:rsidRPr="0032328C" w:rsidRDefault="007C133A" w:rsidP="0032328C">
      <w:pPr>
        <w:jc w:val="both"/>
        <w:rPr>
          <w:rFonts w:ascii="Arial" w:hAnsi="Arial" w:cs="Arial"/>
          <w:sz w:val="22"/>
          <w:szCs w:val="22"/>
        </w:rPr>
      </w:pPr>
      <w:r w:rsidRPr="0032328C">
        <w:rPr>
          <w:rFonts w:ascii="Arial" w:hAnsi="Arial" w:cs="Arial"/>
          <w:sz w:val="22"/>
          <w:szCs w:val="22"/>
        </w:rPr>
        <w:t xml:space="preserve">Repair work to exposed elements of the sheet piles, </w:t>
      </w:r>
      <w:r w:rsidR="00DD3D0F" w:rsidRPr="0032328C">
        <w:rPr>
          <w:rFonts w:ascii="Arial" w:hAnsi="Arial" w:cs="Arial"/>
          <w:sz w:val="22"/>
          <w:szCs w:val="22"/>
        </w:rPr>
        <w:t xml:space="preserve">walers, </w:t>
      </w:r>
      <w:r w:rsidRPr="0032328C">
        <w:rPr>
          <w:rFonts w:ascii="Arial" w:hAnsi="Arial" w:cs="Arial"/>
          <w:sz w:val="22"/>
          <w:szCs w:val="22"/>
        </w:rPr>
        <w:t>tie rods, deadm</w:t>
      </w:r>
      <w:r w:rsidR="008C5131" w:rsidRPr="0032328C">
        <w:rPr>
          <w:rFonts w:ascii="Arial" w:hAnsi="Arial" w:cs="Arial"/>
          <w:sz w:val="22"/>
          <w:szCs w:val="22"/>
        </w:rPr>
        <w:t>e</w:t>
      </w:r>
      <w:r w:rsidRPr="0032328C">
        <w:rPr>
          <w:rFonts w:ascii="Arial" w:hAnsi="Arial" w:cs="Arial"/>
          <w:sz w:val="22"/>
          <w:szCs w:val="22"/>
        </w:rPr>
        <w:t>n, concrete caps, and other facilities necessitated by damage caused by the Contractor’s operation will be at no additional cost to the contract.</w:t>
      </w:r>
    </w:p>
    <w:sectPr w:rsidR="0035373C" w:rsidRPr="0032328C" w:rsidSect="0004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440" w:right="1440" w:bottom="1440" w:left="1440" w:header="720" w:footer="72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3223" w14:textId="77777777" w:rsidR="00556E08" w:rsidRDefault="00556E08">
      <w:r>
        <w:separator/>
      </w:r>
    </w:p>
  </w:endnote>
  <w:endnote w:type="continuationSeparator" w:id="0">
    <w:p w14:paraId="42D9C570" w14:textId="77777777" w:rsidR="00556E08" w:rsidRDefault="005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3AA7" w14:textId="77777777" w:rsidR="000433CE" w:rsidRDefault="00043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689D" w14:textId="77777777" w:rsidR="000433CE" w:rsidRDefault="000433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9C5C" w14:textId="77777777" w:rsidR="000433CE" w:rsidRDefault="00043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27C0" w14:textId="77777777" w:rsidR="00556E08" w:rsidRDefault="00556E08">
      <w:r>
        <w:separator/>
      </w:r>
    </w:p>
  </w:footnote>
  <w:footnote w:type="continuationSeparator" w:id="0">
    <w:p w14:paraId="52DC200E" w14:textId="77777777" w:rsidR="00556E08" w:rsidRDefault="0055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A780" w14:textId="77777777" w:rsidR="000433CE" w:rsidRDefault="00043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EC02" w14:textId="4CC0ADB6" w:rsidR="00610951" w:rsidRPr="00176F13" w:rsidRDefault="008777D7" w:rsidP="00176F13">
    <w:pPr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442474">
      <w:rPr>
        <w:rFonts w:ascii="Arial" w:hAnsi="Arial" w:cs="Arial"/>
      </w:rPr>
      <w:t>R</w:t>
    </w:r>
    <w:r w:rsidRPr="00364A27">
      <w:rPr>
        <w:rFonts w:ascii="Arial" w:hAnsi="Arial" w:cs="Arial"/>
      </w:rPr>
      <w:t>D20</w:t>
    </w:r>
    <w:r w:rsidR="00442474">
      <w:rPr>
        <w:rFonts w:ascii="Arial" w:hAnsi="Arial" w:cs="Arial"/>
      </w:rPr>
      <w:t>5</w:t>
    </w:r>
    <w:r w:rsidR="00610951" w:rsidRPr="00364A27">
      <w:rPr>
        <w:rFonts w:ascii="Arial" w:hAnsi="Arial" w:cs="Arial"/>
      </w:rPr>
      <w:t>(</w:t>
    </w:r>
    <w:r w:rsidR="000433CE">
      <w:rPr>
        <w:rFonts w:ascii="Arial" w:hAnsi="Arial" w:cs="Arial"/>
      </w:rPr>
      <w:t>C635</w:t>
    </w:r>
    <w:r w:rsidR="00610951" w:rsidRPr="00364A27">
      <w:rPr>
        <w:rFonts w:ascii="Arial" w:hAnsi="Arial" w:cs="Arial"/>
      </w:rPr>
      <w:t>)</w:t>
    </w:r>
  </w:p>
  <w:p w14:paraId="7364BA8D" w14:textId="79676B8B" w:rsidR="00CF3429" w:rsidRPr="00176F13" w:rsidRDefault="00364A27" w:rsidP="00176F13">
    <w:pPr>
      <w:tabs>
        <w:tab w:val="center" w:pos="4680"/>
        <w:tab w:val="right" w:pos="9360"/>
      </w:tabs>
      <w:jc w:val="both"/>
      <w:rPr>
        <w:rFonts w:ascii="Arial" w:hAnsi="Arial" w:cs="Arial"/>
      </w:rPr>
    </w:pPr>
    <w:r>
      <w:rPr>
        <w:rFonts w:ascii="Arial" w:hAnsi="Arial" w:cs="Arial"/>
      </w:rPr>
      <w:t>DET</w:t>
    </w:r>
    <w:r w:rsidR="00610951" w:rsidRPr="00176F13">
      <w:rPr>
        <w:rFonts w:ascii="Arial" w:hAnsi="Arial" w:cs="Arial"/>
      </w:rPr>
      <w:t>:</w:t>
    </w:r>
    <w:r>
      <w:rPr>
        <w:rFonts w:ascii="Arial" w:hAnsi="Arial" w:cs="Arial"/>
      </w:rPr>
      <w:t>SLN</w:t>
    </w:r>
    <w:r w:rsidR="00610951" w:rsidRPr="00176F13">
      <w:rPr>
        <w:rFonts w:ascii="Arial" w:hAnsi="Arial" w:cs="Arial"/>
      </w:rPr>
      <w:tab/>
    </w:r>
    <w:r w:rsidR="000433CE">
      <w:rPr>
        <w:rFonts w:ascii="Arial" w:hAnsi="Arial" w:cs="Arial"/>
      </w:rPr>
      <w:t>2 of 2</w:t>
    </w:r>
    <w:r w:rsidR="00610951" w:rsidRPr="00176F13">
      <w:rPr>
        <w:rFonts w:ascii="Arial" w:hAnsi="Arial" w:cs="Arial"/>
      </w:rPr>
      <w:tab/>
    </w:r>
    <w:r w:rsidR="000433CE">
      <w:rPr>
        <w:rFonts w:ascii="Arial" w:hAnsi="Arial" w:cs="Arial"/>
      </w:rPr>
      <w:t>12</w:t>
    </w:r>
    <w:r w:rsidR="001E0D98" w:rsidRPr="00176F13">
      <w:rPr>
        <w:rFonts w:ascii="Arial" w:hAnsi="Arial" w:cs="Arial"/>
      </w:rPr>
      <w:t>-</w:t>
    </w:r>
    <w:r w:rsidR="008777D7">
      <w:rPr>
        <w:rFonts w:ascii="Arial" w:hAnsi="Arial" w:cs="Arial"/>
      </w:rPr>
      <w:t>0</w:t>
    </w:r>
    <w:r w:rsidR="000433CE">
      <w:rPr>
        <w:rFonts w:ascii="Arial" w:hAnsi="Arial" w:cs="Arial"/>
      </w:rPr>
      <w:t>8</w:t>
    </w:r>
    <w:r w:rsidR="001E0D98" w:rsidRPr="00176F13">
      <w:rPr>
        <w:rFonts w:ascii="Arial" w:hAnsi="Arial" w:cs="Arial"/>
      </w:rPr>
      <w:t>-</w:t>
    </w:r>
    <w:r w:rsidR="00A8440E">
      <w:rPr>
        <w:rFonts w:ascii="Arial" w:hAnsi="Arial" w:cs="Arial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9C1C" w14:textId="743B020A" w:rsidR="00610951" w:rsidRPr="00D977BA" w:rsidRDefault="00FB7B8A" w:rsidP="00D977BA">
    <w:pPr>
      <w:jc w:val="right"/>
      <w:rPr>
        <w:rFonts w:ascii="Arial" w:hAnsi="Arial" w:cs="Arial"/>
      </w:rPr>
    </w:pPr>
    <w:r>
      <w:rPr>
        <w:rFonts w:ascii="Arial" w:hAnsi="Arial" w:cs="Arial"/>
      </w:rPr>
      <w:t>20RD</w:t>
    </w:r>
    <w:r w:rsidRPr="00364A27">
      <w:rPr>
        <w:rFonts w:ascii="Arial" w:hAnsi="Arial" w:cs="Arial"/>
      </w:rPr>
      <w:t>20</w:t>
    </w:r>
    <w:r w:rsidR="00442474">
      <w:rPr>
        <w:rFonts w:ascii="Arial" w:hAnsi="Arial" w:cs="Arial"/>
      </w:rPr>
      <w:t>5</w:t>
    </w:r>
    <w:r w:rsidR="00610951" w:rsidRPr="00364A27">
      <w:rPr>
        <w:rFonts w:ascii="Arial" w:hAnsi="Arial" w:cs="Arial"/>
      </w:rPr>
      <w:t>(</w:t>
    </w:r>
    <w:r w:rsidR="000433CE">
      <w:rPr>
        <w:rFonts w:ascii="Arial" w:hAnsi="Arial" w:cs="Arial"/>
      </w:rPr>
      <w:t>C635</w:t>
    </w:r>
    <w:r w:rsidR="00610951" w:rsidRPr="00364A27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A06C4"/>
    <w:multiLevelType w:val="hybridMultilevel"/>
    <w:tmpl w:val="88802E54"/>
    <w:lvl w:ilvl="0" w:tplc="B5CCD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5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60B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6C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62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8AC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82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41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48D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690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2A"/>
    <w:rsid w:val="000433CE"/>
    <w:rsid w:val="00082D28"/>
    <w:rsid w:val="000874A5"/>
    <w:rsid w:val="0009422E"/>
    <w:rsid w:val="000953FF"/>
    <w:rsid w:val="00126921"/>
    <w:rsid w:val="001440C7"/>
    <w:rsid w:val="00145CD1"/>
    <w:rsid w:val="00176F13"/>
    <w:rsid w:val="00177C59"/>
    <w:rsid w:val="001B55EA"/>
    <w:rsid w:val="001E0D98"/>
    <w:rsid w:val="001F5C44"/>
    <w:rsid w:val="00205E9D"/>
    <w:rsid w:val="002211ED"/>
    <w:rsid w:val="002B6DD8"/>
    <w:rsid w:val="002C1EDC"/>
    <w:rsid w:val="002C310E"/>
    <w:rsid w:val="002C622A"/>
    <w:rsid w:val="002E30B3"/>
    <w:rsid w:val="0032328C"/>
    <w:rsid w:val="00327D91"/>
    <w:rsid w:val="0035373C"/>
    <w:rsid w:val="00364A27"/>
    <w:rsid w:val="003C6C8B"/>
    <w:rsid w:val="003F6A3F"/>
    <w:rsid w:val="004069BB"/>
    <w:rsid w:val="00442474"/>
    <w:rsid w:val="004B18B8"/>
    <w:rsid w:val="004B5ACA"/>
    <w:rsid w:val="004B7AAE"/>
    <w:rsid w:val="005107F5"/>
    <w:rsid w:val="00510CE9"/>
    <w:rsid w:val="0052374F"/>
    <w:rsid w:val="005542ED"/>
    <w:rsid w:val="00555D3F"/>
    <w:rsid w:val="00556E08"/>
    <w:rsid w:val="0056747F"/>
    <w:rsid w:val="005B4429"/>
    <w:rsid w:val="005C2E5B"/>
    <w:rsid w:val="005D1356"/>
    <w:rsid w:val="005F52EB"/>
    <w:rsid w:val="00610951"/>
    <w:rsid w:val="00631A09"/>
    <w:rsid w:val="006321D1"/>
    <w:rsid w:val="006360E1"/>
    <w:rsid w:val="00652B1D"/>
    <w:rsid w:val="006858E4"/>
    <w:rsid w:val="006D0732"/>
    <w:rsid w:val="00720791"/>
    <w:rsid w:val="00742405"/>
    <w:rsid w:val="007C133A"/>
    <w:rsid w:val="007D0976"/>
    <w:rsid w:val="008031A0"/>
    <w:rsid w:val="00815EB1"/>
    <w:rsid w:val="00826AC8"/>
    <w:rsid w:val="008777D7"/>
    <w:rsid w:val="008A28FA"/>
    <w:rsid w:val="008A687A"/>
    <w:rsid w:val="008C5131"/>
    <w:rsid w:val="008D33EE"/>
    <w:rsid w:val="008F152C"/>
    <w:rsid w:val="00905164"/>
    <w:rsid w:val="00920A7B"/>
    <w:rsid w:val="009C2E7C"/>
    <w:rsid w:val="009D7593"/>
    <w:rsid w:val="009F1A97"/>
    <w:rsid w:val="00A11C4C"/>
    <w:rsid w:val="00A60D72"/>
    <w:rsid w:val="00A8440E"/>
    <w:rsid w:val="00AC1D92"/>
    <w:rsid w:val="00AE13FB"/>
    <w:rsid w:val="00AE7242"/>
    <w:rsid w:val="00AF1A15"/>
    <w:rsid w:val="00B954A8"/>
    <w:rsid w:val="00BA5B33"/>
    <w:rsid w:val="00BB0F1D"/>
    <w:rsid w:val="00BB733D"/>
    <w:rsid w:val="00BD19CA"/>
    <w:rsid w:val="00BE49ED"/>
    <w:rsid w:val="00C33EF1"/>
    <w:rsid w:val="00C53473"/>
    <w:rsid w:val="00C537CA"/>
    <w:rsid w:val="00C73EE4"/>
    <w:rsid w:val="00C876FF"/>
    <w:rsid w:val="00CF3429"/>
    <w:rsid w:val="00D228CD"/>
    <w:rsid w:val="00D37CF1"/>
    <w:rsid w:val="00D474CE"/>
    <w:rsid w:val="00D564E2"/>
    <w:rsid w:val="00D8164A"/>
    <w:rsid w:val="00D977BA"/>
    <w:rsid w:val="00DC0B21"/>
    <w:rsid w:val="00DD071E"/>
    <w:rsid w:val="00DD3D0F"/>
    <w:rsid w:val="00DE1E78"/>
    <w:rsid w:val="00E034A2"/>
    <w:rsid w:val="00E115A9"/>
    <w:rsid w:val="00EB2D72"/>
    <w:rsid w:val="00ED3564"/>
    <w:rsid w:val="00ED79F5"/>
    <w:rsid w:val="00EF4B9B"/>
    <w:rsid w:val="00F0514C"/>
    <w:rsid w:val="00F1078A"/>
    <w:rsid w:val="00F13820"/>
    <w:rsid w:val="00F229D0"/>
    <w:rsid w:val="00F33569"/>
    <w:rsid w:val="00F76BC0"/>
    <w:rsid w:val="00F76BE3"/>
    <w:rsid w:val="00FB7B8A"/>
    <w:rsid w:val="00FE6C34"/>
    <w:rsid w:val="00FF1D7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B7620"/>
  <w15:chartTrackingRefBased/>
  <w15:docId w15:val="{617E5974-E724-4008-AD7D-1A35C499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50"/>
        <w:tab w:val="left" w:pos="900"/>
        <w:tab w:val="right" w:pos="9360"/>
      </w:tabs>
      <w:spacing w:before="120"/>
      <w:outlineLvl w:val="0"/>
    </w:pPr>
    <w:rPr>
      <w:rFonts w:ascii="Arial" w:hAnsi="Arial"/>
      <w:b/>
      <w:spacing w:val="-3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center" w:pos="4680"/>
        <w:tab w:val="left" w:pos="5040"/>
        <w:tab w:val="left" w:pos="5760"/>
        <w:tab w:val="left" w:pos="6480"/>
        <w:tab w:val="left" w:leader="dot" w:pos="6660"/>
        <w:tab w:val="left" w:pos="7200"/>
        <w:tab w:val="left" w:pos="7920"/>
        <w:tab w:val="left" w:pos="8640"/>
        <w:tab w:val="left" w:pos="9360"/>
      </w:tabs>
      <w:autoSpaceDE/>
      <w:autoSpaceDN/>
      <w:adjustRightInd/>
      <w:jc w:val="both"/>
      <w:outlineLvl w:val="2"/>
    </w:pPr>
    <w:rPr>
      <w:rFonts w:ascii="CG Times (W1)" w:hAnsi="CG Times (W1)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">
    <w:name w:val="p"/>
    <w:basedOn w:val="Normal"/>
    <w:pPr>
      <w:widowControl/>
      <w:autoSpaceDE/>
      <w:autoSpaceDN/>
      <w:adjustRightInd/>
      <w:spacing w:before="100" w:beforeAutospacing="1" w:after="100" w:afterAutospacing="1" w:line="288" w:lineRule="auto"/>
    </w:pPr>
    <w:rPr>
      <w:rFonts w:ascii="Verdana" w:eastAsia="Arial Unicode MS" w:hAnsi="Verdana" w:cs="Arial Unicode MS"/>
      <w:color w:val="000000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pPr>
      <w:tabs>
        <w:tab w:val="left" w:pos="-1080"/>
        <w:tab w:val="left" w:pos="-720"/>
        <w:tab w:val="left" w:pos="45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</w:tabs>
      <w:ind w:firstLine="36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1E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1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18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8B8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8B8"/>
    <w:rPr>
      <w:rFonts w:ascii="Times" w:hAnsi="Times"/>
      <w:b/>
      <w:bCs/>
    </w:rPr>
  </w:style>
  <w:style w:type="paragraph" w:styleId="Revision">
    <w:name w:val="Revision"/>
    <w:hidden/>
    <w:uiPriority w:val="99"/>
    <w:semiHidden/>
    <w:rsid w:val="00FF1D7D"/>
    <w:rPr>
      <w:rFonts w:ascii="Times" w:hAnsi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C637D4D79364386C04EBC10524425" ma:contentTypeVersion="14" ma:contentTypeDescription="Create a new document." ma:contentTypeScope="" ma:versionID="6eb626633eeeae156ed6c177a3f01ee4">
  <xsd:schema xmlns:xsd="http://www.w3.org/2001/XMLSchema" xmlns:xs="http://www.w3.org/2001/XMLSchema" xmlns:p="http://schemas.microsoft.com/office/2006/metadata/properties" xmlns:ns2="825b3ee0-ca6f-462c-b1c4-4aaf7b4bfb3a" xmlns:ns3="87f0326d-423c-454c-865f-5eb8e10a5b90" targetNamespace="http://schemas.microsoft.com/office/2006/metadata/properties" ma:root="true" ma:fieldsID="0098fd200f5989dbf9a7c2146c251072" ns2:_="" ns3:_="">
    <xsd:import namespace="825b3ee0-ca6f-462c-b1c4-4aaf7b4bfb3a"/>
    <xsd:import namespace="87f0326d-423c-454c-865f-5eb8e10a5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3ee0-ca6f-462c-b1c4-4aaf7b4bf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c86f94-c883-4176-8f0c-868129b8c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326d-423c-454c-865f-5eb8e10a5b9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129db64-028d-4db5-8a59-e474843015ce}" ma:internalName="TaxCatchAll" ma:showField="CatchAllData" ma:web="87f0326d-423c-454c-865f-5eb8e10a5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C279B-14D7-4A49-8915-C151CB256A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E4C49-4E65-452C-A2E1-ACB5AA473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68FF5-4DCE-42DE-9873-D28923E8E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b3ee0-ca6f-462c-b1c4-4aaf7b4bfb3a"/>
    <ds:schemaRef ds:uri="87f0326d-423c-454c-865f-5eb8e10a5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</vt:lpstr>
    </vt:vector>
  </TitlesOfParts>
  <Company>Orchard, Hiltz &amp; McCliment, Inc.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</dc:title>
  <dc:subject/>
  <dc:creator>loch</dc:creator>
  <cp:keywords/>
  <dc:description/>
  <cp:lastModifiedBy>Pawelec, David B. (MDOT)</cp:lastModifiedBy>
  <cp:revision>50</cp:revision>
  <cp:lastPrinted>2020-08-14T22:12:00Z</cp:lastPrinted>
  <dcterms:created xsi:type="dcterms:W3CDTF">2020-06-19T17:29:00Z</dcterms:created>
  <dcterms:modified xsi:type="dcterms:W3CDTF">2022-12-08T13:46:00Z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2022-11-28T14:48:29Z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4b0ca908-67a5-47ca-bfb0-fbf835eefc67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