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00AB" w14:textId="77777777" w:rsidR="0064607B" w:rsidRPr="00975AF3" w:rsidRDefault="0064607B" w:rsidP="0059461E">
      <w:pPr>
        <w:widowControl w:val="0"/>
        <w:jc w:val="center"/>
        <w:rPr>
          <w:sz w:val="24"/>
          <w:szCs w:val="24"/>
        </w:rPr>
      </w:pPr>
      <w:r w:rsidRPr="00975AF3">
        <w:rPr>
          <w:sz w:val="24"/>
          <w:szCs w:val="24"/>
        </w:rPr>
        <w:t>MICHIGAN</w:t>
      </w:r>
    </w:p>
    <w:p w14:paraId="2ED36C06" w14:textId="77777777" w:rsidR="0064607B" w:rsidRPr="00975AF3" w:rsidRDefault="0064607B" w:rsidP="0059461E">
      <w:pPr>
        <w:widowControl w:val="0"/>
        <w:jc w:val="center"/>
        <w:rPr>
          <w:sz w:val="24"/>
          <w:szCs w:val="24"/>
        </w:rPr>
      </w:pPr>
      <w:r w:rsidRPr="00975AF3">
        <w:rPr>
          <w:sz w:val="24"/>
          <w:szCs w:val="24"/>
        </w:rPr>
        <w:t>DEPARTMENT OF TRANSPORTATION</w:t>
      </w:r>
    </w:p>
    <w:p w14:paraId="7FE3FC17" w14:textId="77777777" w:rsidR="0064607B" w:rsidRPr="00975AF3" w:rsidRDefault="0064607B" w:rsidP="0059461E">
      <w:pPr>
        <w:widowControl w:val="0"/>
        <w:jc w:val="center"/>
        <w:rPr>
          <w:sz w:val="24"/>
          <w:szCs w:val="24"/>
        </w:rPr>
      </w:pPr>
    </w:p>
    <w:p w14:paraId="684AFD5B" w14:textId="77777777" w:rsidR="0064607B" w:rsidRPr="00975AF3" w:rsidRDefault="0064607B" w:rsidP="0059461E">
      <w:pPr>
        <w:widowControl w:val="0"/>
        <w:jc w:val="center"/>
        <w:rPr>
          <w:sz w:val="24"/>
          <w:szCs w:val="24"/>
        </w:rPr>
      </w:pPr>
      <w:r w:rsidRPr="00975AF3">
        <w:rPr>
          <w:sz w:val="24"/>
          <w:szCs w:val="24"/>
        </w:rPr>
        <w:t>SPECIAL PROVISION</w:t>
      </w:r>
    </w:p>
    <w:p w14:paraId="1FE687C4" w14:textId="77777777" w:rsidR="0064607B" w:rsidRPr="00975AF3" w:rsidRDefault="0064607B" w:rsidP="0059461E">
      <w:pPr>
        <w:widowControl w:val="0"/>
        <w:jc w:val="center"/>
        <w:rPr>
          <w:sz w:val="24"/>
          <w:szCs w:val="24"/>
        </w:rPr>
      </w:pPr>
      <w:r w:rsidRPr="00975AF3">
        <w:rPr>
          <w:sz w:val="24"/>
          <w:szCs w:val="24"/>
        </w:rPr>
        <w:t>FOR</w:t>
      </w:r>
    </w:p>
    <w:p w14:paraId="69F33FC5" w14:textId="79C74ACB" w:rsidR="0064607B" w:rsidRPr="00975AF3" w:rsidRDefault="00003C00" w:rsidP="0059461E">
      <w:pPr>
        <w:widowControl w:val="0"/>
        <w:jc w:val="center"/>
        <w:rPr>
          <w:bCs/>
          <w:sz w:val="24"/>
          <w:szCs w:val="24"/>
        </w:rPr>
      </w:pPr>
      <w:r w:rsidRPr="00975AF3">
        <w:rPr>
          <w:b/>
          <w:sz w:val="24"/>
          <w:szCs w:val="24"/>
        </w:rPr>
        <w:t xml:space="preserve">STEEL CASING PIPE, </w:t>
      </w:r>
      <w:r w:rsidR="00C4079C" w:rsidRPr="00975AF3">
        <w:rPr>
          <w:b/>
          <w:sz w:val="24"/>
          <w:szCs w:val="24"/>
        </w:rPr>
        <w:t>72</w:t>
      </w:r>
      <w:r w:rsidR="00B13E00" w:rsidRPr="00975AF3">
        <w:rPr>
          <w:b/>
          <w:sz w:val="24"/>
          <w:szCs w:val="24"/>
        </w:rPr>
        <w:t xml:space="preserve"> </w:t>
      </w:r>
      <w:r w:rsidRPr="00975AF3">
        <w:rPr>
          <w:b/>
          <w:sz w:val="24"/>
          <w:szCs w:val="24"/>
        </w:rPr>
        <w:t>INCH, JACKED IN PLACE</w:t>
      </w:r>
      <w:r w:rsidR="006B5F52" w:rsidRPr="00005C08">
        <w:rPr>
          <w:b/>
          <w:caps/>
          <w:sz w:val="24"/>
          <w:szCs w:val="24"/>
        </w:rPr>
        <w:t xml:space="preserve">, </w:t>
      </w:r>
      <w:r w:rsidR="006B5F52" w:rsidRPr="00975AF3">
        <w:rPr>
          <w:b/>
          <w:caps/>
          <w:sz w:val="24"/>
          <w:szCs w:val="24"/>
        </w:rPr>
        <w:t>GREAT LAKES WATER AUTHORITY</w:t>
      </w:r>
    </w:p>
    <w:p w14:paraId="33E2530A" w14:textId="77777777" w:rsidR="0064607B" w:rsidRPr="0059461E" w:rsidRDefault="0064607B" w:rsidP="0059461E">
      <w:pPr>
        <w:widowControl w:val="0"/>
        <w:rPr>
          <w:sz w:val="24"/>
          <w:szCs w:val="24"/>
        </w:rPr>
      </w:pPr>
    </w:p>
    <w:p w14:paraId="0C9884BF" w14:textId="21335F97" w:rsidR="0064607B" w:rsidRPr="00975AF3" w:rsidRDefault="0037610C" w:rsidP="0059461E">
      <w:pPr>
        <w:widowControl w:val="0"/>
        <w:tabs>
          <w:tab w:val="center" w:pos="4680"/>
          <w:tab w:val="right" w:pos="9360"/>
        </w:tabs>
        <w:rPr>
          <w:sz w:val="24"/>
          <w:szCs w:val="24"/>
        </w:rPr>
      </w:pPr>
      <w:bookmarkStart w:id="0" w:name="_Hlk107224709"/>
      <w:proofErr w:type="gramStart"/>
      <w:r w:rsidRPr="00975AF3">
        <w:rPr>
          <w:sz w:val="24"/>
          <w:szCs w:val="24"/>
        </w:rPr>
        <w:t>TAY</w:t>
      </w:r>
      <w:r w:rsidR="00A71DDB" w:rsidRPr="00975AF3">
        <w:rPr>
          <w:sz w:val="24"/>
          <w:szCs w:val="24"/>
        </w:rPr>
        <w:t>:</w:t>
      </w:r>
      <w:r w:rsidR="008515E3" w:rsidRPr="00975AF3">
        <w:rPr>
          <w:sz w:val="24"/>
          <w:szCs w:val="24"/>
        </w:rPr>
        <w:t>A</w:t>
      </w:r>
      <w:r w:rsidR="00975AF3">
        <w:rPr>
          <w:sz w:val="24"/>
          <w:szCs w:val="24"/>
        </w:rPr>
        <w:t>J</w:t>
      </w:r>
      <w:r w:rsidR="008515E3" w:rsidRPr="00975AF3">
        <w:rPr>
          <w:sz w:val="24"/>
          <w:szCs w:val="24"/>
        </w:rPr>
        <w:t>P</w:t>
      </w:r>
      <w:bookmarkEnd w:id="0"/>
      <w:proofErr w:type="gramEnd"/>
      <w:r w:rsidR="0064607B" w:rsidRPr="00975AF3">
        <w:rPr>
          <w:sz w:val="24"/>
          <w:szCs w:val="24"/>
        </w:rPr>
        <w:tab/>
      </w:r>
      <w:r w:rsidR="0064607B" w:rsidRPr="00975AF3">
        <w:rPr>
          <w:rStyle w:val="PageNumber"/>
          <w:sz w:val="24"/>
          <w:szCs w:val="24"/>
        </w:rPr>
        <w:fldChar w:fldCharType="begin"/>
      </w:r>
      <w:r w:rsidR="0064607B" w:rsidRPr="00975AF3">
        <w:rPr>
          <w:rStyle w:val="PageNumber"/>
          <w:sz w:val="24"/>
          <w:szCs w:val="24"/>
        </w:rPr>
        <w:instrText xml:space="preserve"> PAGE </w:instrText>
      </w:r>
      <w:r w:rsidR="0064607B" w:rsidRPr="00975AF3">
        <w:rPr>
          <w:rStyle w:val="PageNumber"/>
          <w:sz w:val="24"/>
          <w:szCs w:val="24"/>
        </w:rPr>
        <w:fldChar w:fldCharType="separate"/>
      </w:r>
      <w:r w:rsidR="00DB783E" w:rsidRPr="00975AF3">
        <w:rPr>
          <w:rStyle w:val="PageNumber"/>
          <w:noProof/>
          <w:sz w:val="24"/>
          <w:szCs w:val="24"/>
        </w:rPr>
        <w:t>1</w:t>
      </w:r>
      <w:r w:rsidR="0064607B" w:rsidRPr="00975AF3">
        <w:rPr>
          <w:rStyle w:val="PageNumber"/>
          <w:sz w:val="24"/>
          <w:szCs w:val="24"/>
        </w:rPr>
        <w:fldChar w:fldCharType="end"/>
      </w:r>
      <w:r w:rsidR="0064607B" w:rsidRPr="00975AF3">
        <w:rPr>
          <w:rStyle w:val="PageNumber"/>
          <w:sz w:val="24"/>
          <w:szCs w:val="24"/>
        </w:rPr>
        <w:t xml:space="preserve"> of </w:t>
      </w:r>
      <w:r w:rsidR="0064607B" w:rsidRPr="00975AF3">
        <w:rPr>
          <w:rStyle w:val="PageNumber"/>
          <w:sz w:val="24"/>
          <w:szCs w:val="24"/>
        </w:rPr>
        <w:fldChar w:fldCharType="begin"/>
      </w:r>
      <w:r w:rsidR="0064607B" w:rsidRPr="00975AF3">
        <w:rPr>
          <w:rStyle w:val="PageNumber"/>
          <w:sz w:val="24"/>
          <w:szCs w:val="24"/>
        </w:rPr>
        <w:instrText xml:space="preserve"> NUMPAGES </w:instrText>
      </w:r>
      <w:r w:rsidR="0064607B" w:rsidRPr="00975AF3">
        <w:rPr>
          <w:rStyle w:val="PageNumber"/>
          <w:sz w:val="24"/>
          <w:szCs w:val="24"/>
        </w:rPr>
        <w:fldChar w:fldCharType="separate"/>
      </w:r>
      <w:r w:rsidR="00DB783E" w:rsidRPr="00975AF3">
        <w:rPr>
          <w:rStyle w:val="PageNumber"/>
          <w:noProof/>
          <w:sz w:val="24"/>
          <w:szCs w:val="24"/>
        </w:rPr>
        <w:t>2</w:t>
      </w:r>
      <w:r w:rsidR="0064607B" w:rsidRPr="00975AF3">
        <w:rPr>
          <w:rStyle w:val="PageNumber"/>
          <w:sz w:val="24"/>
          <w:szCs w:val="24"/>
        </w:rPr>
        <w:fldChar w:fldCharType="end"/>
      </w:r>
      <w:r w:rsidR="0064607B" w:rsidRPr="00975AF3">
        <w:rPr>
          <w:sz w:val="24"/>
          <w:szCs w:val="24"/>
        </w:rPr>
        <w:tab/>
      </w:r>
      <w:r w:rsidR="00400A66" w:rsidRPr="00975AF3">
        <w:rPr>
          <w:sz w:val="24"/>
          <w:szCs w:val="24"/>
        </w:rPr>
        <w:t>APPR:</w:t>
      </w:r>
      <w:r w:rsidR="00A2532C" w:rsidRPr="00975AF3">
        <w:rPr>
          <w:sz w:val="24"/>
          <w:szCs w:val="24"/>
        </w:rPr>
        <w:t>DMG</w:t>
      </w:r>
      <w:r w:rsidR="00B13E00" w:rsidRPr="00975AF3">
        <w:rPr>
          <w:sz w:val="24"/>
          <w:szCs w:val="24"/>
        </w:rPr>
        <w:t>:</w:t>
      </w:r>
      <w:r w:rsidR="00441427" w:rsidRPr="00975AF3">
        <w:rPr>
          <w:sz w:val="24"/>
          <w:szCs w:val="24"/>
        </w:rPr>
        <w:t>REL</w:t>
      </w:r>
      <w:r w:rsidR="00400A66" w:rsidRPr="00975AF3">
        <w:rPr>
          <w:sz w:val="24"/>
          <w:szCs w:val="24"/>
        </w:rPr>
        <w:t>:</w:t>
      </w:r>
      <w:r w:rsidR="008E72C2" w:rsidRPr="00975AF3">
        <w:rPr>
          <w:sz w:val="24"/>
          <w:szCs w:val="24"/>
        </w:rPr>
        <w:t>0</w:t>
      </w:r>
      <w:r w:rsidR="00975AF3">
        <w:rPr>
          <w:sz w:val="24"/>
          <w:szCs w:val="24"/>
        </w:rPr>
        <w:t>7</w:t>
      </w:r>
      <w:r w:rsidR="008E72C2" w:rsidRPr="00975AF3">
        <w:rPr>
          <w:sz w:val="24"/>
          <w:szCs w:val="24"/>
        </w:rPr>
        <w:t>-</w:t>
      </w:r>
      <w:r w:rsidR="00975AF3">
        <w:rPr>
          <w:sz w:val="24"/>
          <w:szCs w:val="24"/>
        </w:rPr>
        <w:t>18</w:t>
      </w:r>
      <w:r w:rsidR="008E72C2" w:rsidRPr="00975AF3">
        <w:rPr>
          <w:sz w:val="24"/>
          <w:szCs w:val="24"/>
        </w:rPr>
        <w:t>-22</w:t>
      </w:r>
    </w:p>
    <w:p w14:paraId="155F54A6" w14:textId="77777777" w:rsidR="0064607B" w:rsidRPr="0059461E" w:rsidRDefault="0064607B" w:rsidP="0059461E">
      <w:pPr>
        <w:widowControl w:val="0"/>
      </w:pPr>
    </w:p>
    <w:p w14:paraId="053F2186" w14:textId="3745585F" w:rsidR="0064607B" w:rsidRPr="0059461E" w:rsidRDefault="00C91C7C" w:rsidP="0059461E">
      <w:pPr>
        <w:widowControl w:val="0"/>
        <w:ind w:firstLine="360"/>
      </w:pPr>
      <w:r w:rsidRPr="0059461E">
        <w:rPr>
          <w:b/>
        </w:rPr>
        <w:t>a.</w:t>
      </w:r>
      <w:r w:rsidRPr="0059461E">
        <w:rPr>
          <w:b/>
        </w:rPr>
        <w:tab/>
      </w:r>
      <w:r w:rsidR="0064607B" w:rsidRPr="0059461E">
        <w:rPr>
          <w:b/>
        </w:rPr>
        <w:t>Description.</w:t>
      </w:r>
      <w:r w:rsidR="00003C00" w:rsidRPr="0059461E">
        <w:t xml:space="preserve">  This work consists of</w:t>
      </w:r>
      <w:r w:rsidR="002D77F7" w:rsidRPr="0059461E">
        <w:t xml:space="preserve"> furnish</w:t>
      </w:r>
      <w:r w:rsidR="005647ED" w:rsidRPr="0059461E">
        <w:t>ing</w:t>
      </w:r>
      <w:r w:rsidR="00003C00" w:rsidRPr="0059461E">
        <w:t xml:space="preserve"> </w:t>
      </w:r>
      <w:r w:rsidR="002122DE" w:rsidRPr="0059461E">
        <w:t>and install</w:t>
      </w:r>
      <w:r w:rsidR="005647ED" w:rsidRPr="0059461E">
        <w:t>ing</w:t>
      </w:r>
      <w:r w:rsidR="002122DE" w:rsidRPr="0059461E">
        <w:t xml:space="preserve"> steel casing at the location</w:t>
      </w:r>
      <w:r w:rsidR="007A1CE0" w:rsidRPr="0059461E">
        <w:t>s</w:t>
      </w:r>
      <w:r w:rsidR="002122DE" w:rsidRPr="0059461E">
        <w:t xml:space="preserve"> shown on the plans</w:t>
      </w:r>
      <w:r w:rsidR="00003C00" w:rsidRPr="0059461E">
        <w:t xml:space="preserve">. </w:t>
      </w:r>
      <w:r w:rsidR="00400A66" w:rsidRPr="0059461E">
        <w:t xml:space="preserve"> </w:t>
      </w:r>
      <w:r w:rsidR="005647ED" w:rsidRPr="0059461E">
        <w:t>Ensure t</w:t>
      </w:r>
      <w:r w:rsidR="00003C00" w:rsidRPr="0059461E">
        <w:t xml:space="preserve">he </w:t>
      </w:r>
      <w:r w:rsidR="002122DE" w:rsidRPr="0059461E">
        <w:t xml:space="preserve">casing </w:t>
      </w:r>
      <w:r w:rsidR="003F014C" w:rsidRPr="0059461E">
        <w:t xml:space="preserve">wall </w:t>
      </w:r>
      <w:r w:rsidR="00A75464" w:rsidRPr="0059461E">
        <w:t xml:space="preserve">thickness </w:t>
      </w:r>
      <w:r w:rsidR="005647ED" w:rsidRPr="0059461E">
        <w:t>is</w:t>
      </w:r>
      <w:r w:rsidR="003F014C" w:rsidRPr="0059461E">
        <w:t xml:space="preserve"> </w:t>
      </w:r>
      <w:bookmarkStart w:id="1" w:name="_Hlk83388103"/>
      <w:r w:rsidR="003F014C" w:rsidRPr="0059461E">
        <w:t>in accordance with</w:t>
      </w:r>
      <w:bookmarkEnd w:id="1"/>
      <w:r w:rsidR="00003C00" w:rsidRPr="0059461E">
        <w:t xml:space="preserve"> </w:t>
      </w:r>
      <w:r w:rsidR="00A71DDB" w:rsidRPr="0059461E">
        <w:t xml:space="preserve">the </w:t>
      </w:r>
      <w:r w:rsidR="00975AF3">
        <w:t>Great Lakes Water Authority</w:t>
      </w:r>
      <w:r w:rsidR="00A71DDB" w:rsidRPr="0059461E">
        <w:t xml:space="preserve"> </w:t>
      </w:r>
      <w:r w:rsidR="00003C00" w:rsidRPr="0059461E">
        <w:t xml:space="preserve">requirements </w:t>
      </w:r>
      <w:r w:rsidR="002122DE" w:rsidRPr="0059461E">
        <w:t xml:space="preserve">specified </w:t>
      </w:r>
      <w:r w:rsidR="00003C00" w:rsidRPr="0059461E">
        <w:t>and no substitutions are permitted.</w:t>
      </w:r>
    </w:p>
    <w:p w14:paraId="714F18AE" w14:textId="45DABD47" w:rsidR="0064607B" w:rsidRPr="0059461E" w:rsidRDefault="0064607B" w:rsidP="0059461E">
      <w:pPr>
        <w:widowControl w:val="0"/>
      </w:pPr>
    </w:p>
    <w:p w14:paraId="08D8947F" w14:textId="16BF7409" w:rsidR="0064607B" w:rsidRPr="00975AF3" w:rsidRDefault="00C91C7C" w:rsidP="0059461E">
      <w:pPr>
        <w:widowControl w:val="0"/>
        <w:ind w:firstLine="360"/>
      </w:pPr>
      <w:r w:rsidRPr="00975AF3">
        <w:rPr>
          <w:b/>
        </w:rPr>
        <w:t>b.</w:t>
      </w:r>
      <w:r w:rsidRPr="00975AF3">
        <w:rPr>
          <w:b/>
        </w:rPr>
        <w:tab/>
      </w:r>
      <w:r w:rsidR="0064607B" w:rsidRPr="00975AF3">
        <w:rPr>
          <w:b/>
        </w:rPr>
        <w:t>Materials.</w:t>
      </w:r>
      <w:r w:rsidR="00003C00" w:rsidRPr="00975AF3">
        <w:t xml:space="preserve">  </w:t>
      </w:r>
      <w:r w:rsidR="002D77F7" w:rsidRPr="00975AF3">
        <w:t>Furnish m</w:t>
      </w:r>
      <w:r w:rsidR="00003C00" w:rsidRPr="00975AF3">
        <w:t xml:space="preserve">aterials </w:t>
      </w:r>
      <w:r w:rsidR="003F014C" w:rsidRPr="00975AF3">
        <w:t>in accordance with section 401</w:t>
      </w:r>
      <w:r w:rsidRPr="00975AF3">
        <w:t xml:space="preserve"> of the </w:t>
      </w:r>
      <w:r w:rsidR="00A71DDB" w:rsidRPr="00975AF3">
        <w:t xml:space="preserve">Standard Specifications for Construction </w:t>
      </w:r>
      <w:r w:rsidRPr="00975AF3">
        <w:t>with the exception</w:t>
      </w:r>
      <w:r w:rsidR="007A1CE0" w:rsidRPr="00975AF3">
        <w:t>s</w:t>
      </w:r>
      <w:r w:rsidR="002122DE" w:rsidRPr="00975AF3">
        <w:t xml:space="preserve"> listed below.</w:t>
      </w:r>
    </w:p>
    <w:p w14:paraId="1051181A" w14:textId="77777777" w:rsidR="00003C00" w:rsidRPr="00975AF3" w:rsidRDefault="00003C00" w:rsidP="0059461E">
      <w:pPr>
        <w:widowControl w:val="0"/>
      </w:pPr>
    </w:p>
    <w:p w14:paraId="42997F5E" w14:textId="27445427" w:rsidR="00003C00" w:rsidRPr="00975AF3" w:rsidRDefault="00FF571D" w:rsidP="0059461E">
      <w:pPr>
        <w:widowControl w:val="0"/>
      </w:pPr>
      <w:r w:rsidRPr="00975AF3">
        <w:t xml:space="preserve">For </w:t>
      </w:r>
      <w:r w:rsidR="00C4079C" w:rsidRPr="00975AF3">
        <w:t xml:space="preserve">the </w:t>
      </w:r>
      <w:proofErr w:type="gramStart"/>
      <w:r w:rsidR="00C4079C" w:rsidRPr="00975AF3">
        <w:t>72 inch</w:t>
      </w:r>
      <w:proofErr w:type="gramEnd"/>
      <w:r w:rsidR="00C4079C" w:rsidRPr="00975AF3">
        <w:t xml:space="preserve"> </w:t>
      </w:r>
      <w:r w:rsidRPr="00975AF3">
        <w:t>steel c</w:t>
      </w:r>
      <w:r w:rsidR="00CF5BE0" w:rsidRPr="00975AF3">
        <w:t>a</w:t>
      </w:r>
      <w:r w:rsidR="009C0074" w:rsidRPr="00975AF3">
        <w:t>sing pipe jacked</w:t>
      </w:r>
      <w:r w:rsidR="003F014C" w:rsidRPr="00975AF3">
        <w:t>-in-place</w:t>
      </w:r>
      <w:r w:rsidR="00C4079C" w:rsidRPr="00975AF3">
        <w:t>,</w:t>
      </w:r>
      <w:r w:rsidR="009C0074" w:rsidRPr="00975AF3">
        <w:t xml:space="preserve"> </w:t>
      </w:r>
      <w:r w:rsidR="00975AF3">
        <w:t xml:space="preserve">ensure </w:t>
      </w:r>
      <w:r w:rsidR="00C4079C" w:rsidRPr="00975AF3">
        <w:t xml:space="preserve">the </w:t>
      </w:r>
      <w:r w:rsidR="00DB783E" w:rsidRPr="00975AF3">
        <w:t>n</w:t>
      </w:r>
      <w:r w:rsidR="00C4079C" w:rsidRPr="00975AF3">
        <w:t xml:space="preserve">ominal </w:t>
      </w:r>
      <w:r w:rsidR="00DB783E" w:rsidRPr="00975AF3">
        <w:t>o</w:t>
      </w:r>
      <w:r w:rsidR="00C4079C" w:rsidRPr="00975AF3">
        <w:t xml:space="preserve">utside </w:t>
      </w:r>
      <w:r w:rsidR="00DB783E" w:rsidRPr="00975AF3">
        <w:t>d</w:t>
      </w:r>
      <w:r w:rsidR="00C4079C" w:rsidRPr="00975AF3">
        <w:t xml:space="preserve">iameter </w:t>
      </w:r>
      <w:r w:rsidR="00975AF3">
        <w:t>is</w:t>
      </w:r>
      <w:r w:rsidR="00C4079C" w:rsidRPr="00975AF3">
        <w:t xml:space="preserve"> 72 inches with a wall thickness of </w:t>
      </w:r>
      <w:r w:rsidR="00DB783E" w:rsidRPr="00975AF3">
        <w:t xml:space="preserve">at least </w:t>
      </w:r>
      <w:r w:rsidR="00C4079C" w:rsidRPr="00975AF3">
        <w:t>0.</w:t>
      </w:r>
      <w:r w:rsidR="00982131" w:rsidRPr="00975AF3">
        <w:t>7</w:t>
      </w:r>
      <w:r w:rsidR="00C4079C" w:rsidRPr="00975AF3">
        <w:t>5 inches.</w:t>
      </w:r>
    </w:p>
    <w:p w14:paraId="1454AE61" w14:textId="0FB26A2D" w:rsidR="006D3C48" w:rsidRPr="00975AF3" w:rsidRDefault="006D3C48" w:rsidP="0059461E">
      <w:pPr>
        <w:widowControl w:val="0"/>
      </w:pPr>
    </w:p>
    <w:p w14:paraId="625F6946" w14:textId="32785BE0" w:rsidR="006D3C48" w:rsidRPr="00975AF3" w:rsidRDefault="006D3C48" w:rsidP="0059461E">
      <w:pPr>
        <w:widowControl w:val="0"/>
      </w:pPr>
      <w:r w:rsidRPr="00975AF3">
        <w:t xml:space="preserve">Steel </w:t>
      </w:r>
      <w:r w:rsidR="007A1CE0" w:rsidRPr="00975AF3">
        <w:t xml:space="preserve">casing </w:t>
      </w:r>
      <w:r w:rsidRPr="00975AF3">
        <w:t xml:space="preserve">pipe </w:t>
      </w:r>
      <w:r w:rsidR="008F7538" w:rsidRPr="00975AF3">
        <w:t>must</w:t>
      </w:r>
      <w:r w:rsidRPr="00975AF3">
        <w:t xml:space="preserve"> have </w:t>
      </w:r>
      <w:r w:rsidR="00A2532C" w:rsidRPr="00975AF3">
        <w:t xml:space="preserve">a </w:t>
      </w:r>
      <w:r w:rsidRPr="00975AF3">
        <w:t>minimum yield strength of 35,000 psi</w:t>
      </w:r>
      <w:r w:rsidR="007A1CE0" w:rsidRPr="00975AF3">
        <w:t xml:space="preserve"> and be in accordance with</w:t>
      </w:r>
      <w:r w:rsidRPr="00975AF3">
        <w:t xml:space="preserve"> </w:t>
      </w:r>
      <w:r w:rsidRPr="00975AF3">
        <w:rPr>
          <w:i/>
          <w:iCs/>
        </w:rPr>
        <w:t xml:space="preserve">ASTM </w:t>
      </w:r>
      <w:r w:rsidR="00620490" w:rsidRPr="00975AF3">
        <w:rPr>
          <w:i/>
          <w:iCs/>
        </w:rPr>
        <w:t>A53</w:t>
      </w:r>
      <w:r w:rsidR="00516D05" w:rsidRPr="00975AF3">
        <w:rPr>
          <w:i/>
          <w:iCs/>
        </w:rPr>
        <w:t>/A53M</w:t>
      </w:r>
      <w:r w:rsidR="007A1CE0" w:rsidRPr="00975AF3">
        <w:rPr>
          <w:i/>
          <w:iCs/>
        </w:rPr>
        <w:t xml:space="preserve">, Type E or </w:t>
      </w:r>
      <w:r w:rsidR="00957C7E" w:rsidRPr="00975AF3">
        <w:rPr>
          <w:i/>
          <w:iCs/>
        </w:rPr>
        <w:t xml:space="preserve">Type </w:t>
      </w:r>
      <w:r w:rsidR="007A1CE0" w:rsidRPr="00975AF3">
        <w:rPr>
          <w:i/>
          <w:iCs/>
        </w:rPr>
        <w:t>S, Grade B</w:t>
      </w:r>
      <w:r w:rsidR="000B3C66" w:rsidRPr="00975AF3">
        <w:rPr>
          <w:i/>
          <w:iCs/>
        </w:rPr>
        <w:t>, or ASTM A139/A139M for Grade B</w:t>
      </w:r>
      <w:r w:rsidR="00620490" w:rsidRPr="00975AF3">
        <w:t>.</w:t>
      </w:r>
    </w:p>
    <w:p w14:paraId="06A85C81" w14:textId="77777777" w:rsidR="00CF535B" w:rsidRPr="00975AF3" w:rsidRDefault="00CF535B" w:rsidP="0059461E">
      <w:pPr>
        <w:widowControl w:val="0"/>
      </w:pPr>
    </w:p>
    <w:p w14:paraId="7DAB765F" w14:textId="63CBE953" w:rsidR="00B13E00" w:rsidRPr="0059461E" w:rsidRDefault="00C91C7C" w:rsidP="0059461E">
      <w:pPr>
        <w:widowControl w:val="0"/>
        <w:ind w:firstLine="360"/>
      </w:pPr>
      <w:r w:rsidRPr="0059461E">
        <w:rPr>
          <w:b/>
        </w:rPr>
        <w:t>c.</w:t>
      </w:r>
      <w:r w:rsidRPr="0059461E">
        <w:rPr>
          <w:b/>
        </w:rPr>
        <w:tab/>
      </w:r>
      <w:r w:rsidR="0064607B" w:rsidRPr="0059461E">
        <w:rPr>
          <w:b/>
        </w:rPr>
        <w:t>Construction.</w:t>
      </w:r>
      <w:r w:rsidR="0064607B" w:rsidRPr="0059461E">
        <w:t xml:space="preserve"> </w:t>
      </w:r>
      <w:r w:rsidR="00400A66" w:rsidRPr="0059461E">
        <w:t xml:space="preserve"> </w:t>
      </w:r>
      <w:r w:rsidR="002D77F7" w:rsidRPr="0059461E">
        <w:t xml:space="preserve">Perform </w:t>
      </w:r>
      <w:r w:rsidR="000B3C66" w:rsidRPr="0059461E">
        <w:t xml:space="preserve">the </w:t>
      </w:r>
      <w:r w:rsidR="002D77F7" w:rsidRPr="0059461E">
        <w:t>work</w:t>
      </w:r>
      <w:r w:rsidR="002122DE" w:rsidRPr="0059461E">
        <w:t xml:space="preserve"> </w:t>
      </w:r>
      <w:r w:rsidRPr="0059461E">
        <w:t xml:space="preserve">in accordance with </w:t>
      </w:r>
      <w:r w:rsidR="00400A66" w:rsidRPr="0059461E">
        <w:t>s</w:t>
      </w:r>
      <w:r w:rsidRPr="0059461E">
        <w:t xml:space="preserve">ection 401 of the </w:t>
      </w:r>
      <w:r w:rsidR="00400A66" w:rsidRPr="0059461E">
        <w:t>Standard S</w:t>
      </w:r>
      <w:r w:rsidRPr="0059461E">
        <w:t>pecifications</w:t>
      </w:r>
      <w:r w:rsidR="00400A66" w:rsidRPr="0059461E">
        <w:t xml:space="preserve"> for Construction</w:t>
      </w:r>
      <w:r w:rsidR="00B13E00" w:rsidRPr="0059461E">
        <w:t xml:space="preserve"> and as detailed herein.</w:t>
      </w:r>
    </w:p>
    <w:p w14:paraId="35E907E8" w14:textId="77777777" w:rsidR="00B13E00" w:rsidRPr="0059461E" w:rsidRDefault="00B13E00" w:rsidP="0059461E">
      <w:pPr>
        <w:widowControl w:val="0"/>
      </w:pPr>
    </w:p>
    <w:p w14:paraId="47E1309D" w14:textId="736F5929" w:rsidR="00B13E00" w:rsidRPr="0059461E" w:rsidRDefault="00B13E00" w:rsidP="0059461E">
      <w:pPr>
        <w:widowControl w:val="0"/>
      </w:pPr>
      <w:r w:rsidRPr="0059461E">
        <w:t>Excavate jacking and receiving pits as necessary.  Provide and install sheeting, bracing</w:t>
      </w:r>
      <w:r w:rsidR="00810574" w:rsidRPr="0059461E">
        <w:t>,</w:t>
      </w:r>
      <w:r w:rsidRPr="0059461E">
        <w:t xml:space="preserve"> and other earth retention measures in accordance with section 704 of the Standard Specifications for Construction.  Provide site drainage and subsurface dewatering and other items associated with the operation as necessary to facilitate the work.</w:t>
      </w:r>
    </w:p>
    <w:p w14:paraId="2512CF01" w14:textId="77777777" w:rsidR="00B13E00" w:rsidRPr="0059461E" w:rsidRDefault="00B13E00" w:rsidP="0059461E">
      <w:pPr>
        <w:widowControl w:val="0"/>
      </w:pPr>
    </w:p>
    <w:p w14:paraId="076E19C8" w14:textId="77777777" w:rsidR="00810574" w:rsidRPr="0059461E" w:rsidRDefault="00B13E00" w:rsidP="0059461E">
      <w:pPr>
        <w:widowControl w:val="0"/>
      </w:pPr>
      <w:r w:rsidRPr="0059461E">
        <w:t>Attach casing chocks to the carrier pipe and insert into the casing.</w:t>
      </w:r>
    </w:p>
    <w:p w14:paraId="11FE7E2D" w14:textId="77777777" w:rsidR="00810574" w:rsidRPr="0059461E" w:rsidRDefault="00810574" w:rsidP="0059461E">
      <w:pPr>
        <w:widowControl w:val="0"/>
      </w:pPr>
    </w:p>
    <w:p w14:paraId="5D9C1647" w14:textId="34023274" w:rsidR="00B13E00" w:rsidRPr="0059461E" w:rsidRDefault="00810574" w:rsidP="0059461E">
      <w:pPr>
        <w:widowControl w:val="0"/>
      </w:pPr>
      <w:r w:rsidRPr="0059461E">
        <w:t xml:space="preserve">For </w:t>
      </w:r>
      <w:r w:rsidR="00E55E52" w:rsidRPr="0059461E">
        <w:t xml:space="preserve">Great Lakes Water Authority </w:t>
      </w:r>
      <w:r w:rsidRPr="0059461E">
        <w:t>installations, b</w:t>
      </w:r>
      <w:r w:rsidR="00B13E00" w:rsidRPr="0059461E">
        <w:t xml:space="preserve">ulkhead both ends of the casing </w:t>
      </w:r>
      <w:r w:rsidR="008740AE" w:rsidRPr="0059461E">
        <w:t xml:space="preserve">in accordance with subsection 402.03.E of the Standard Specifications for Construction </w:t>
      </w:r>
      <w:r w:rsidR="00B13E00" w:rsidRPr="0059461E">
        <w:t>and completely grout the annular space between the casing and carrier pipe with flowable fill</w:t>
      </w:r>
      <w:r w:rsidR="008740AE" w:rsidRPr="0059461E">
        <w:t>.  The flowable fill must not contain fly ash.</w:t>
      </w:r>
    </w:p>
    <w:p w14:paraId="480F957B" w14:textId="78404861" w:rsidR="00B13E00" w:rsidRPr="0059461E" w:rsidRDefault="00B13E00" w:rsidP="0059461E">
      <w:pPr>
        <w:widowControl w:val="0"/>
      </w:pPr>
    </w:p>
    <w:p w14:paraId="133CB727" w14:textId="52CB4247" w:rsidR="00810574" w:rsidRPr="0059461E" w:rsidRDefault="0057111A" w:rsidP="0059461E">
      <w:pPr>
        <w:widowControl w:val="0"/>
      </w:pPr>
      <w:r w:rsidRPr="0059461E">
        <w:t>When steel casing pipe is used, ensure the joints are fully closed by welding or mechanical means as approved by the Engineer.</w:t>
      </w:r>
    </w:p>
    <w:p w14:paraId="52066263" w14:textId="5ABA7C47" w:rsidR="0057111A" w:rsidRPr="0059461E" w:rsidRDefault="0057111A" w:rsidP="0059461E">
      <w:pPr>
        <w:widowControl w:val="0"/>
      </w:pPr>
    </w:p>
    <w:p w14:paraId="18E67AE9" w14:textId="77777777" w:rsidR="00B13E00" w:rsidRPr="0059461E" w:rsidRDefault="00B13E00" w:rsidP="0059461E">
      <w:pPr>
        <w:widowControl w:val="0"/>
      </w:pPr>
      <w:r w:rsidRPr="0059461E">
        <w:t>Remove pits and backfill the excavation as necessary with material meeting the standard specifications as approved by the Engineer.</w:t>
      </w:r>
    </w:p>
    <w:p w14:paraId="744B4197" w14:textId="77777777" w:rsidR="006D3C48" w:rsidRPr="0059461E" w:rsidRDefault="006D3C48" w:rsidP="0059461E">
      <w:pPr>
        <w:widowControl w:val="0"/>
      </w:pPr>
    </w:p>
    <w:p w14:paraId="343A89D9" w14:textId="6BBD473D" w:rsidR="0064607B" w:rsidRPr="0059461E" w:rsidRDefault="00C91C7C" w:rsidP="0059461E">
      <w:pPr>
        <w:widowControl w:val="0"/>
        <w:ind w:firstLine="360"/>
      </w:pPr>
      <w:r w:rsidRPr="0059461E">
        <w:rPr>
          <w:b/>
        </w:rPr>
        <w:t>d.</w:t>
      </w:r>
      <w:r w:rsidRPr="0059461E">
        <w:rPr>
          <w:b/>
        </w:rPr>
        <w:tab/>
      </w:r>
      <w:r w:rsidR="0064607B" w:rsidRPr="0059461E">
        <w:rPr>
          <w:b/>
        </w:rPr>
        <w:t>Measurement and Payment.</w:t>
      </w:r>
      <w:r w:rsidR="0064607B" w:rsidRPr="0059461E">
        <w:t xml:space="preserve"> </w:t>
      </w:r>
      <w:r w:rsidRPr="0059461E">
        <w:t xml:space="preserve"> </w:t>
      </w:r>
      <w:r w:rsidR="0064607B" w:rsidRPr="0059461E">
        <w:t>The completed work, as described, will be measured and paid for at the contract unit price using the following pay item:</w:t>
      </w:r>
    </w:p>
    <w:p w14:paraId="44C70E3E" w14:textId="77777777" w:rsidR="0064607B" w:rsidRPr="0059461E" w:rsidRDefault="0064607B" w:rsidP="0059461E">
      <w:pPr>
        <w:widowControl w:val="0"/>
      </w:pPr>
    </w:p>
    <w:p w14:paraId="50938BFF" w14:textId="77777777" w:rsidR="0064607B" w:rsidRPr="0059461E" w:rsidRDefault="0064607B" w:rsidP="0059461E">
      <w:pPr>
        <w:widowControl w:val="0"/>
        <w:tabs>
          <w:tab w:val="right" w:pos="9360"/>
        </w:tabs>
        <w:ind w:left="720"/>
        <w:rPr>
          <w:bCs/>
        </w:rPr>
      </w:pPr>
      <w:r w:rsidRPr="0059461E">
        <w:rPr>
          <w:b/>
        </w:rPr>
        <w:t>Pay Item</w:t>
      </w:r>
      <w:r w:rsidRPr="0059461E">
        <w:rPr>
          <w:b/>
        </w:rPr>
        <w:tab/>
        <w:t>Pay Unit</w:t>
      </w:r>
    </w:p>
    <w:p w14:paraId="476E97DE" w14:textId="77777777" w:rsidR="0064607B" w:rsidRPr="0059461E" w:rsidRDefault="0064607B" w:rsidP="0059461E">
      <w:pPr>
        <w:widowControl w:val="0"/>
        <w:tabs>
          <w:tab w:val="right" w:leader="dot" w:pos="9360"/>
        </w:tabs>
      </w:pPr>
    </w:p>
    <w:p w14:paraId="78C4FE81" w14:textId="471BAE7C" w:rsidR="0064607B" w:rsidRPr="0059461E" w:rsidRDefault="00C91C7C" w:rsidP="0059461E">
      <w:pPr>
        <w:widowControl w:val="0"/>
        <w:tabs>
          <w:tab w:val="right" w:leader="dot" w:pos="9360"/>
        </w:tabs>
        <w:ind w:left="720"/>
      </w:pPr>
      <w:r w:rsidRPr="0059461E">
        <w:t xml:space="preserve">Steel Casing Pipe, </w:t>
      </w:r>
      <w:r w:rsidR="00E55E52" w:rsidRPr="0059461E">
        <w:t>72</w:t>
      </w:r>
      <w:r w:rsidR="00B13E00" w:rsidRPr="0059461E">
        <w:t xml:space="preserve"> </w:t>
      </w:r>
      <w:r w:rsidRPr="0059461E">
        <w:t>inch, Jacked in Place</w:t>
      </w:r>
      <w:r w:rsidR="0064607B" w:rsidRPr="0059461E">
        <w:tab/>
      </w:r>
      <w:r w:rsidRPr="0059461E">
        <w:t>Foot</w:t>
      </w:r>
    </w:p>
    <w:p w14:paraId="5B826055" w14:textId="77777777" w:rsidR="002122DE" w:rsidRPr="0059461E" w:rsidRDefault="002122DE" w:rsidP="0059461E">
      <w:pPr>
        <w:widowControl w:val="0"/>
        <w:tabs>
          <w:tab w:val="right" w:leader="dot" w:pos="9360"/>
        </w:tabs>
      </w:pPr>
    </w:p>
    <w:p w14:paraId="117AACF5" w14:textId="60529C33" w:rsidR="007A1CE0" w:rsidRPr="0059461E" w:rsidRDefault="002122DE" w:rsidP="0059461E">
      <w:pPr>
        <w:widowControl w:val="0"/>
        <w:tabs>
          <w:tab w:val="right" w:leader="dot" w:pos="9360"/>
        </w:tabs>
      </w:pPr>
      <w:r w:rsidRPr="0059461E">
        <w:rPr>
          <w:b/>
        </w:rPr>
        <w:t xml:space="preserve">Steel Casing Pipe, </w:t>
      </w:r>
      <w:r w:rsidR="00E55E52" w:rsidRPr="0059461E">
        <w:rPr>
          <w:b/>
        </w:rPr>
        <w:t>72</w:t>
      </w:r>
      <w:r w:rsidRPr="0059461E">
        <w:rPr>
          <w:b/>
        </w:rPr>
        <w:t xml:space="preserve"> inch, Jacked in Place</w:t>
      </w:r>
      <w:r w:rsidRPr="0059461E">
        <w:t xml:space="preserve"> </w:t>
      </w:r>
      <w:r w:rsidR="001328B2" w:rsidRPr="0059461E">
        <w:t xml:space="preserve">of the size required </w:t>
      </w:r>
      <w:r w:rsidRPr="0059461E">
        <w:t xml:space="preserve">will be </w:t>
      </w:r>
      <w:r w:rsidR="006E5F8D" w:rsidRPr="0059461E">
        <w:t>paid</w:t>
      </w:r>
      <w:r w:rsidR="00B13E00" w:rsidRPr="0059461E">
        <w:t xml:space="preserve"> for </w:t>
      </w:r>
      <w:r w:rsidR="001328B2" w:rsidRPr="0059461E">
        <w:t xml:space="preserve">by </w:t>
      </w:r>
      <w:r w:rsidR="007A1CE0" w:rsidRPr="0059461E">
        <w:t xml:space="preserve">the </w:t>
      </w:r>
      <w:r w:rsidR="001328B2" w:rsidRPr="0059461E">
        <w:t>length</w:t>
      </w:r>
      <w:r w:rsidR="007A1CE0" w:rsidRPr="0059461E">
        <w:t xml:space="preserve"> installed</w:t>
      </w:r>
      <w:r w:rsidR="001328B2" w:rsidRPr="0059461E">
        <w:t xml:space="preserve">.  The unit price for </w:t>
      </w:r>
      <w:r w:rsidR="001328B2" w:rsidRPr="0059461E">
        <w:rPr>
          <w:b/>
        </w:rPr>
        <w:t xml:space="preserve">Steel Casing Pipe, </w:t>
      </w:r>
      <w:r w:rsidR="00E55E52" w:rsidRPr="0059461E">
        <w:rPr>
          <w:b/>
        </w:rPr>
        <w:t>72</w:t>
      </w:r>
      <w:r w:rsidR="001328B2" w:rsidRPr="0059461E">
        <w:rPr>
          <w:b/>
        </w:rPr>
        <w:t xml:space="preserve"> </w:t>
      </w:r>
      <w:proofErr w:type="gramStart"/>
      <w:r w:rsidR="001328B2" w:rsidRPr="0059461E">
        <w:rPr>
          <w:b/>
        </w:rPr>
        <w:t>inch</w:t>
      </w:r>
      <w:proofErr w:type="gramEnd"/>
      <w:r w:rsidR="001328B2" w:rsidRPr="0059461E">
        <w:rPr>
          <w:b/>
        </w:rPr>
        <w:t xml:space="preserve">, Jacked in Place </w:t>
      </w:r>
      <w:r w:rsidR="001328B2" w:rsidRPr="0059461E">
        <w:t>includes the cost of excavating the pit</w:t>
      </w:r>
      <w:r w:rsidR="00A2532C" w:rsidRPr="0059461E">
        <w:t>s</w:t>
      </w:r>
      <w:r w:rsidR="001328B2" w:rsidRPr="0059461E">
        <w:t>; providing and installing sheeting, bracing, and any other safety devices; providing jacking equipment; drainage and dewatering; bulkhead</w:t>
      </w:r>
      <w:r w:rsidR="00A2532C" w:rsidRPr="0059461E">
        <w:t xml:space="preserve">ing </w:t>
      </w:r>
      <w:r w:rsidR="003C05E5" w:rsidRPr="0059461E">
        <w:t xml:space="preserve">the </w:t>
      </w:r>
      <w:r w:rsidR="00A2532C" w:rsidRPr="0059461E">
        <w:t>casing</w:t>
      </w:r>
      <w:r w:rsidR="003C05E5" w:rsidRPr="0059461E">
        <w:t xml:space="preserve"> </w:t>
      </w:r>
      <w:r w:rsidR="003F014C" w:rsidRPr="0059461E">
        <w:t xml:space="preserve">ends and filling with flowable fill </w:t>
      </w:r>
      <w:r w:rsidR="003C05E5" w:rsidRPr="0059461E">
        <w:t>or pressure grouting the ends (as applicable);</w:t>
      </w:r>
      <w:r w:rsidR="001328B2" w:rsidRPr="0059461E">
        <w:t xml:space="preserve"> and </w:t>
      </w:r>
      <w:r w:rsidR="003F014C" w:rsidRPr="0059461E">
        <w:t xml:space="preserve">all </w:t>
      </w:r>
      <w:r w:rsidR="001328B2" w:rsidRPr="0059461E">
        <w:t>other items associated with the operation.</w:t>
      </w:r>
    </w:p>
    <w:p w14:paraId="704CAC27" w14:textId="77777777" w:rsidR="007A1CE0" w:rsidRPr="0059461E" w:rsidRDefault="007A1CE0" w:rsidP="0059461E">
      <w:pPr>
        <w:widowControl w:val="0"/>
        <w:tabs>
          <w:tab w:val="right" w:leader="dot" w:pos="9360"/>
        </w:tabs>
      </w:pPr>
    </w:p>
    <w:p w14:paraId="33B6863B" w14:textId="5C3F2C17" w:rsidR="002122DE" w:rsidRPr="0059461E" w:rsidRDefault="001328B2" w:rsidP="0059461E">
      <w:pPr>
        <w:widowControl w:val="0"/>
        <w:tabs>
          <w:tab w:val="right" w:leader="dot" w:pos="9360"/>
        </w:tabs>
        <w:rPr>
          <w:strike/>
        </w:rPr>
      </w:pPr>
      <w:r w:rsidRPr="0059461E">
        <w:t xml:space="preserve">The carrier pipe installed within the casing will be paid for separately </w:t>
      </w:r>
      <w:r w:rsidR="000B3C66" w:rsidRPr="0059461E">
        <w:t>using the</w:t>
      </w:r>
      <w:r w:rsidRPr="0059461E">
        <w:t xml:space="preserve"> standard pay item.</w:t>
      </w:r>
      <w:r w:rsidR="003F014C" w:rsidRPr="0059461E">
        <w:t xml:space="preserve">  The unit price for the carrier pipe includes the cost </w:t>
      </w:r>
      <w:r w:rsidR="000B3C66" w:rsidRPr="0059461E">
        <w:t xml:space="preserve">furnishing and attaching </w:t>
      </w:r>
      <w:r w:rsidR="003F014C" w:rsidRPr="0059461E">
        <w:t>casing chocks.</w:t>
      </w:r>
    </w:p>
    <w:sectPr w:rsidR="002122DE" w:rsidRPr="0059461E" w:rsidSect="00226A30">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76DF" w14:textId="77777777" w:rsidR="0010122F" w:rsidRDefault="0010122F" w:rsidP="00A91942">
      <w:r>
        <w:separator/>
      </w:r>
    </w:p>
  </w:endnote>
  <w:endnote w:type="continuationSeparator" w:id="0">
    <w:p w14:paraId="565C4D18" w14:textId="77777777" w:rsidR="0010122F" w:rsidRDefault="0010122F" w:rsidP="00A9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E6FB" w14:textId="77777777" w:rsidR="0010122F" w:rsidRDefault="0010122F" w:rsidP="00A91942">
      <w:r>
        <w:separator/>
      </w:r>
    </w:p>
  </w:footnote>
  <w:footnote w:type="continuationSeparator" w:id="0">
    <w:p w14:paraId="4EDDD04C" w14:textId="77777777" w:rsidR="0010122F" w:rsidRDefault="0010122F" w:rsidP="00A91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79CE" w14:textId="622FDDB1" w:rsidR="00EC571D" w:rsidRDefault="00FC4B89" w:rsidP="00D37FA6">
    <w:pPr>
      <w:widowControl w:val="0"/>
      <w:jc w:val="right"/>
      <w:rPr>
        <w:sz w:val="24"/>
        <w:szCs w:val="24"/>
      </w:rPr>
    </w:pPr>
    <w:r>
      <w:rPr>
        <w:sz w:val="24"/>
        <w:szCs w:val="24"/>
      </w:rPr>
      <w:t>2</w:t>
    </w:r>
    <w:r w:rsidR="00F50AF5">
      <w:rPr>
        <w:sz w:val="24"/>
        <w:szCs w:val="24"/>
      </w:rPr>
      <w:t>0</w:t>
    </w:r>
    <w:r w:rsidR="001F7D26">
      <w:rPr>
        <w:sz w:val="24"/>
        <w:szCs w:val="24"/>
      </w:rPr>
      <w:t>RD</w:t>
    </w:r>
    <w:r w:rsidR="00003C00">
      <w:rPr>
        <w:sz w:val="24"/>
        <w:szCs w:val="24"/>
      </w:rPr>
      <w:t>401</w:t>
    </w:r>
    <w:r>
      <w:rPr>
        <w:sz w:val="24"/>
        <w:szCs w:val="24"/>
      </w:rPr>
      <w:t>(</w:t>
    </w:r>
    <w:r w:rsidR="00005C08">
      <w:rPr>
        <w:sz w:val="24"/>
        <w:szCs w:val="24"/>
      </w:rPr>
      <w:t>C175</w:t>
    </w:r>
    <w:r>
      <w:rPr>
        <w:sz w:val="24"/>
        <w:szCs w:val="24"/>
      </w:rPr>
      <w:t>)</w:t>
    </w:r>
  </w:p>
  <w:p w14:paraId="5A03AFC6" w14:textId="3C385A86" w:rsidR="00EC571D" w:rsidRPr="00D37FA6" w:rsidRDefault="0037610C" w:rsidP="00975AF3">
    <w:pPr>
      <w:widowControl w:val="0"/>
      <w:tabs>
        <w:tab w:val="center" w:pos="4680"/>
        <w:tab w:val="right" w:pos="9360"/>
      </w:tabs>
      <w:rPr>
        <w:sz w:val="24"/>
        <w:szCs w:val="24"/>
      </w:rPr>
    </w:pPr>
    <w:proofErr w:type="gramStart"/>
    <w:r>
      <w:rPr>
        <w:sz w:val="24"/>
        <w:szCs w:val="24"/>
      </w:rPr>
      <w:t>TAY</w:t>
    </w:r>
    <w:r w:rsidR="00F50AF5" w:rsidRPr="00D37FA6">
      <w:rPr>
        <w:sz w:val="24"/>
        <w:szCs w:val="24"/>
      </w:rPr>
      <w:t>:</w:t>
    </w:r>
    <w:r>
      <w:rPr>
        <w:sz w:val="24"/>
        <w:szCs w:val="24"/>
      </w:rPr>
      <w:t>A</w:t>
    </w:r>
    <w:r w:rsidR="00975AF3">
      <w:rPr>
        <w:sz w:val="24"/>
        <w:szCs w:val="24"/>
      </w:rPr>
      <w:t>J</w:t>
    </w:r>
    <w:r>
      <w:rPr>
        <w:sz w:val="24"/>
        <w:szCs w:val="24"/>
      </w:rPr>
      <w:t>P</w:t>
    </w:r>
    <w:proofErr w:type="gramEnd"/>
    <w:r w:rsidR="00FC4B89" w:rsidRPr="00D37FA6">
      <w:rPr>
        <w:sz w:val="24"/>
        <w:szCs w:val="24"/>
      </w:rPr>
      <w:tab/>
    </w:r>
    <w:r w:rsidR="00FC4B89" w:rsidRPr="00D37FA6">
      <w:rPr>
        <w:rStyle w:val="PageNumber"/>
        <w:sz w:val="24"/>
        <w:szCs w:val="24"/>
      </w:rPr>
      <w:fldChar w:fldCharType="begin"/>
    </w:r>
    <w:r w:rsidR="00FC4B89" w:rsidRPr="005647ED">
      <w:rPr>
        <w:rStyle w:val="PageNumber"/>
        <w:sz w:val="24"/>
        <w:szCs w:val="24"/>
      </w:rPr>
      <w:instrText xml:space="preserve"> PAGE </w:instrText>
    </w:r>
    <w:r w:rsidR="00FC4B89" w:rsidRPr="00D37FA6">
      <w:rPr>
        <w:rStyle w:val="PageNumber"/>
        <w:sz w:val="24"/>
        <w:szCs w:val="24"/>
      </w:rPr>
      <w:fldChar w:fldCharType="separate"/>
    </w:r>
    <w:r w:rsidR="008B0002" w:rsidRPr="005647ED">
      <w:rPr>
        <w:rStyle w:val="PageNumber"/>
        <w:noProof/>
        <w:sz w:val="24"/>
        <w:szCs w:val="24"/>
      </w:rPr>
      <w:t>2</w:t>
    </w:r>
    <w:r w:rsidR="00FC4B89" w:rsidRPr="00D37FA6">
      <w:rPr>
        <w:rStyle w:val="PageNumber"/>
        <w:sz w:val="24"/>
        <w:szCs w:val="24"/>
      </w:rPr>
      <w:fldChar w:fldCharType="end"/>
    </w:r>
    <w:r w:rsidR="00FC4B89" w:rsidRPr="005647ED">
      <w:rPr>
        <w:rStyle w:val="PageNumber"/>
        <w:sz w:val="24"/>
        <w:szCs w:val="24"/>
      </w:rPr>
      <w:t xml:space="preserve"> of </w:t>
    </w:r>
    <w:r w:rsidR="00FC4B89" w:rsidRPr="00D37FA6">
      <w:rPr>
        <w:rStyle w:val="PageNumber"/>
        <w:sz w:val="24"/>
        <w:szCs w:val="24"/>
      </w:rPr>
      <w:fldChar w:fldCharType="begin"/>
    </w:r>
    <w:r w:rsidR="00FC4B89" w:rsidRPr="005647ED">
      <w:rPr>
        <w:rStyle w:val="PageNumber"/>
        <w:sz w:val="24"/>
        <w:szCs w:val="24"/>
      </w:rPr>
      <w:instrText xml:space="preserve"> NUMPAGES </w:instrText>
    </w:r>
    <w:r w:rsidR="00FC4B89" w:rsidRPr="00D37FA6">
      <w:rPr>
        <w:rStyle w:val="PageNumber"/>
        <w:sz w:val="24"/>
        <w:szCs w:val="24"/>
      </w:rPr>
      <w:fldChar w:fldCharType="separate"/>
    </w:r>
    <w:r w:rsidR="008B0002" w:rsidRPr="005647ED">
      <w:rPr>
        <w:rStyle w:val="PageNumber"/>
        <w:noProof/>
        <w:sz w:val="24"/>
        <w:szCs w:val="24"/>
      </w:rPr>
      <w:t>2</w:t>
    </w:r>
    <w:r w:rsidR="00FC4B89" w:rsidRPr="00D37FA6">
      <w:rPr>
        <w:rStyle w:val="PageNumber"/>
        <w:sz w:val="24"/>
        <w:szCs w:val="24"/>
      </w:rPr>
      <w:fldChar w:fldCharType="end"/>
    </w:r>
    <w:r w:rsidR="00FC4B89" w:rsidRPr="005647ED">
      <w:rPr>
        <w:rStyle w:val="PageNumber"/>
        <w:sz w:val="24"/>
        <w:szCs w:val="24"/>
      </w:rPr>
      <w:tab/>
    </w:r>
    <w:r>
      <w:rPr>
        <w:rStyle w:val="PageNumber"/>
        <w:sz w:val="24"/>
        <w:szCs w:val="24"/>
      </w:rPr>
      <w:t>0</w:t>
    </w:r>
    <w:r w:rsidR="00975AF3">
      <w:rPr>
        <w:rStyle w:val="PageNumber"/>
        <w:sz w:val="24"/>
        <w:szCs w:val="24"/>
      </w:rPr>
      <w:t>7</w:t>
    </w:r>
    <w:r w:rsidR="008515E3">
      <w:rPr>
        <w:rStyle w:val="PageNumber"/>
        <w:sz w:val="24"/>
        <w:szCs w:val="24"/>
      </w:rPr>
      <w:t>-</w:t>
    </w:r>
    <w:r w:rsidR="00975AF3">
      <w:rPr>
        <w:rStyle w:val="PageNumber"/>
        <w:sz w:val="24"/>
        <w:szCs w:val="24"/>
      </w:rPr>
      <w:t>18</w:t>
    </w:r>
    <w:r w:rsidR="008515E3">
      <w:rPr>
        <w:rStyle w:val="PageNumber"/>
        <w:sz w:val="24"/>
        <w:szCs w:val="24"/>
      </w:rPr>
      <w:t>-</w:t>
    </w:r>
    <w:r w:rsidR="00975AF3">
      <w:rPr>
        <w:rStyle w:val="PageNumber"/>
        <w:sz w:val="24"/>
        <w:szCs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1B8B" w14:textId="79F146BC" w:rsidR="00EC571D" w:rsidRPr="00400A66" w:rsidRDefault="00FC4B89" w:rsidP="00D37FA6">
    <w:pPr>
      <w:widowControl w:val="0"/>
      <w:jc w:val="right"/>
      <w:rPr>
        <w:sz w:val="24"/>
        <w:szCs w:val="24"/>
      </w:rPr>
    </w:pPr>
    <w:r>
      <w:rPr>
        <w:sz w:val="24"/>
        <w:szCs w:val="24"/>
      </w:rPr>
      <w:t>2</w:t>
    </w:r>
    <w:r w:rsidR="00F50AF5">
      <w:rPr>
        <w:sz w:val="24"/>
        <w:szCs w:val="24"/>
      </w:rPr>
      <w:t>0</w:t>
    </w:r>
    <w:r w:rsidR="001F7D26">
      <w:rPr>
        <w:sz w:val="24"/>
        <w:szCs w:val="24"/>
      </w:rPr>
      <w:t>RD</w:t>
    </w:r>
    <w:r w:rsidR="00003C00">
      <w:rPr>
        <w:sz w:val="24"/>
        <w:szCs w:val="24"/>
      </w:rPr>
      <w:t>401</w:t>
    </w:r>
    <w:r>
      <w:rPr>
        <w:sz w:val="24"/>
        <w:szCs w:val="24"/>
      </w:rPr>
      <w:t>(</w:t>
    </w:r>
    <w:r w:rsidR="00005C08">
      <w:rPr>
        <w:sz w:val="24"/>
        <w:szCs w:val="24"/>
      </w:rPr>
      <w:t>C175</w:t>
    </w:r>
    <w:r>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A34EC"/>
    <w:multiLevelType w:val="multilevel"/>
    <w:tmpl w:val="D0144606"/>
    <w:lvl w:ilvl="0">
      <w:start w:val="1"/>
      <w:numFmt w:val="lowerLetter"/>
      <w:lvlText w:val="%1."/>
      <w:lvlJc w:val="left"/>
      <w:pPr>
        <w:tabs>
          <w:tab w:val="num" w:pos="720"/>
        </w:tabs>
        <w:ind w:left="0" w:firstLine="360"/>
      </w:pPr>
      <w:rPr>
        <w:rFonts w:hint="default"/>
        <w:b/>
      </w:rPr>
    </w:lvl>
    <w:lvl w:ilvl="1">
      <w:start w:val="1"/>
      <w:numFmt w:val="decimal"/>
      <w:lvlText w:val="%2."/>
      <w:lvlJc w:val="left"/>
      <w:pPr>
        <w:tabs>
          <w:tab w:val="num" w:pos="1080"/>
        </w:tabs>
        <w:ind w:left="360" w:firstLine="360"/>
      </w:pPr>
      <w:rPr>
        <w:rFonts w:ascii="Arial" w:hAnsi="Arial" w:hint="default"/>
        <w:b w:val="0"/>
        <w:i w:val="0"/>
        <w:sz w:val="22"/>
        <w:szCs w:val="22"/>
      </w:rPr>
    </w:lvl>
    <w:lvl w:ilvl="2">
      <w:start w:val="1"/>
      <w:numFmt w:val="upperLetter"/>
      <w:lvlText w:val="%3."/>
      <w:lvlJc w:val="left"/>
      <w:pPr>
        <w:tabs>
          <w:tab w:val="num" w:pos="1440"/>
        </w:tabs>
        <w:ind w:left="720" w:firstLine="360"/>
      </w:pPr>
      <w:rPr>
        <w:rFonts w:ascii="Arial" w:hAnsi="Arial" w:hint="default"/>
        <w:b w:val="0"/>
        <w:i w:val="0"/>
        <w:sz w:val="22"/>
        <w:szCs w:val="22"/>
      </w:rPr>
    </w:lvl>
    <w:lvl w:ilvl="3">
      <w:start w:val="1"/>
      <w:numFmt w:val="decimal"/>
      <w:lvlText w:val="(%4)"/>
      <w:lvlJc w:val="left"/>
      <w:pPr>
        <w:tabs>
          <w:tab w:val="num" w:pos="1800"/>
        </w:tabs>
        <w:ind w:left="1440" w:firstLine="0"/>
      </w:pPr>
      <w:rPr>
        <w:rFonts w:ascii="Arial" w:hAnsi="Arial" w:hint="default"/>
        <w:b w:val="0"/>
        <w:i w:val="0"/>
        <w:sz w:val="22"/>
        <w:szCs w:val="22"/>
      </w:rPr>
    </w:lvl>
    <w:lvl w:ilvl="4">
      <w:start w:val="1"/>
      <w:numFmt w:val="lowerLetter"/>
      <w:lvlText w:val="(%5)"/>
      <w:lvlJc w:val="left"/>
      <w:pPr>
        <w:tabs>
          <w:tab w:val="num" w:pos="2160"/>
        </w:tabs>
        <w:ind w:left="1800" w:firstLine="0"/>
      </w:pPr>
      <w:rPr>
        <w:rFonts w:ascii="Arial" w:hAnsi="Arial" w:hint="default"/>
        <w:b w:val="0"/>
        <w:i w:val="0"/>
        <w:sz w:val="22"/>
        <w:szCs w:val="22"/>
      </w:rPr>
    </w:lvl>
    <w:lvl w:ilvl="5">
      <w:start w:val="1"/>
      <w:numFmt w:val="lowerRoman"/>
      <w:lvlText w:val="(%6)"/>
      <w:lvlJc w:val="left"/>
      <w:pPr>
        <w:tabs>
          <w:tab w:val="num" w:pos="2520"/>
        </w:tabs>
        <w:ind w:left="2160" w:firstLine="0"/>
      </w:pPr>
      <w:rPr>
        <w:rFonts w:ascii="Arial" w:hAnsi="Arial" w:hint="default"/>
        <w:b w:val="0"/>
        <w:i w:val="0"/>
        <w:sz w:val="22"/>
        <w:szCs w:val="22"/>
      </w:rPr>
    </w:lvl>
    <w:lvl w:ilvl="6">
      <w:start w:val="1"/>
      <w:numFmt w:val="decimal"/>
      <w:lvlText w:val="%7)"/>
      <w:lvlJc w:val="left"/>
      <w:pPr>
        <w:tabs>
          <w:tab w:val="num" w:pos="2880"/>
        </w:tabs>
        <w:ind w:left="2520" w:firstLine="0"/>
      </w:pPr>
      <w:rPr>
        <w:rFonts w:hint="default"/>
        <w:b w:val="0"/>
        <w:i w:val="0"/>
        <w:color w:val="auto"/>
      </w:rPr>
    </w:lvl>
    <w:lvl w:ilvl="7">
      <w:start w:val="1"/>
      <w:numFmt w:val="lowerLetter"/>
      <w:lvlText w:val="%8)"/>
      <w:lvlJc w:val="left"/>
      <w:pPr>
        <w:tabs>
          <w:tab w:val="num" w:pos="3240"/>
        </w:tabs>
        <w:ind w:left="2880" w:firstLine="0"/>
      </w:pPr>
      <w:rPr>
        <w:rFonts w:hint="default"/>
      </w:rPr>
    </w:lvl>
    <w:lvl w:ilvl="8">
      <w:start w:val="1"/>
      <w:numFmt w:val="bullet"/>
      <w:lvlText w:val=""/>
      <w:lvlJc w:val="left"/>
      <w:pPr>
        <w:tabs>
          <w:tab w:val="num" w:pos="3600"/>
        </w:tabs>
        <w:ind w:left="3240" w:firstLine="0"/>
      </w:pPr>
      <w:rPr>
        <w:rFonts w:ascii="Symbol" w:hAnsi="Symbol" w:hint="default"/>
        <w:color w:val="auto"/>
      </w:rPr>
    </w:lvl>
  </w:abstractNum>
  <w:abstractNum w:abstractNumId="1" w15:restartNumberingAfterBreak="0">
    <w:nsid w:val="58B85345"/>
    <w:multiLevelType w:val="hybridMultilevel"/>
    <w:tmpl w:val="BCCC7B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8127948">
    <w:abstractNumId w:val="0"/>
  </w:num>
  <w:num w:numId="2" w16cid:durableId="916093824">
    <w:abstractNumId w:val="1"/>
  </w:num>
  <w:num w:numId="3" w16cid:durableId="197549949">
    <w:abstractNumId w:val="1"/>
  </w:num>
  <w:num w:numId="4" w16cid:durableId="94332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attachedTemplate r:id="rId1"/>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7B"/>
    <w:rsid w:val="00003C00"/>
    <w:rsid w:val="00005C08"/>
    <w:rsid w:val="00007404"/>
    <w:rsid w:val="0001176F"/>
    <w:rsid w:val="0005051C"/>
    <w:rsid w:val="000819D1"/>
    <w:rsid w:val="000B3C66"/>
    <w:rsid w:val="000B3EEF"/>
    <w:rsid w:val="000C3812"/>
    <w:rsid w:val="000C397F"/>
    <w:rsid w:val="000C4878"/>
    <w:rsid w:val="000D06D7"/>
    <w:rsid w:val="000E200E"/>
    <w:rsid w:val="0010122F"/>
    <w:rsid w:val="001328B2"/>
    <w:rsid w:val="001339D1"/>
    <w:rsid w:val="00165744"/>
    <w:rsid w:val="00165FA7"/>
    <w:rsid w:val="001C3B91"/>
    <w:rsid w:val="001D5A79"/>
    <w:rsid w:val="001F2A6F"/>
    <w:rsid w:val="001F7D26"/>
    <w:rsid w:val="00202ED8"/>
    <w:rsid w:val="002122DE"/>
    <w:rsid w:val="00227036"/>
    <w:rsid w:val="002310B3"/>
    <w:rsid w:val="00233893"/>
    <w:rsid w:val="00257BC0"/>
    <w:rsid w:val="002635D3"/>
    <w:rsid w:val="002D77F7"/>
    <w:rsid w:val="00335307"/>
    <w:rsid w:val="0037610C"/>
    <w:rsid w:val="00384B1D"/>
    <w:rsid w:val="00385B41"/>
    <w:rsid w:val="003C05E5"/>
    <w:rsid w:val="003D2B6B"/>
    <w:rsid w:val="003E0E9F"/>
    <w:rsid w:val="003F014C"/>
    <w:rsid w:val="003F01C7"/>
    <w:rsid w:val="00400A66"/>
    <w:rsid w:val="00403E32"/>
    <w:rsid w:val="00405A06"/>
    <w:rsid w:val="0041015C"/>
    <w:rsid w:val="00440AC1"/>
    <w:rsid w:val="00441427"/>
    <w:rsid w:val="004621D4"/>
    <w:rsid w:val="00464C97"/>
    <w:rsid w:val="00466084"/>
    <w:rsid w:val="004833BC"/>
    <w:rsid w:val="004D341D"/>
    <w:rsid w:val="005050AD"/>
    <w:rsid w:val="0050565B"/>
    <w:rsid w:val="00516D05"/>
    <w:rsid w:val="005349D9"/>
    <w:rsid w:val="00563537"/>
    <w:rsid w:val="005647ED"/>
    <w:rsid w:val="0057111A"/>
    <w:rsid w:val="00573E4C"/>
    <w:rsid w:val="00581279"/>
    <w:rsid w:val="00590128"/>
    <w:rsid w:val="0059461E"/>
    <w:rsid w:val="005A6C28"/>
    <w:rsid w:val="005E6AC9"/>
    <w:rsid w:val="005F0F46"/>
    <w:rsid w:val="00600317"/>
    <w:rsid w:val="00602946"/>
    <w:rsid w:val="006121FE"/>
    <w:rsid w:val="00620490"/>
    <w:rsid w:val="00636995"/>
    <w:rsid w:val="0064607B"/>
    <w:rsid w:val="00684699"/>
    <w:rsid w:val="006A6132"/>
    <w:rsid w:val="006B5F52"/>
    <w:rsid w:val="006C50F6"/>
    <w:rsid w:val="006D3C48"/>
    <w:rsid w:val="006E5F8D"/>
    <w:rsid w:val="00741701"/>
    <w:rsid w:val="00747066"/>
    <w:rsid w:val="00754E8D"/>
    <w:rsid w:val="007560C4"/>
    <w:rsid w:val="00765D5B"/>
    <w:rsid w:val="00774887"/>
    <w:rsid w:val="0079236B"/>
    <w:rsid w:val="007A1CE0"/>
    <w:rsid w:val="007B3B9C"/>
    <w:rsid w:val="007C5D9B"/>
    <w:rsid w:val="007F0DF2"/>
    <w:rsid w:val="007F2C2F"/>
    <w:rsid w:val="00810574"/>
    <w:rsid w:val="00831DFF"/>
    <w:rsid w:val="008337B1"/>
    <w:rsid w:val="00841A3A"/>
    <w:rsid w:val="008515E3"/>
    <w:rsid w:val="008540E2"/>
    <w:rsid w:val="008740AE"/>
    <w:rsid w:val="00877993"/>
    <w:rsid w:val="00877DB0"/>
    <w:rsid w:val="008865B3"/>
    <w:rsid w:val="00896720"/>
    <w:rsid w:val="008A2028"/>
    <w:rsid w:val="008A6407"/>
    <w:rsid w:val="008B0002"/>
    <w:rsid w:val="008E72C2"/>
    <w:rsid w:val="008F26D9"/>
    <w:rsid w:val="008F7538"/>
    <w:rsid w:val="00904601"/>
    <w:rsid w:val="00907753"/>
    <w:rsid w:val="0091264E"/>
    <w:rsid w:val="009143F6"/>
    <w:rsid w:val="00945334"/>
    <w:rsid w:val="00951F5D"/>
    <w:rsid w:val="00957C7E"/>
    <w:rsid w:val="00975AF3"/>
    <w:rsid w:val="00982131"/>
    <w:rsid w:val="00992BCA"/>
    <w:rsid w:val="009C0074"/>
    <w:rsid w:val="009C7293"/>
    <w:rsid w:val="009D039C"/>
    <w:rsid w:val="009E2A3B"/>
    <w:rsid w:val="009F59F7"/>
    <w:rsid w:val="00A10C0D"/>
    <w:rsid w:val="00A2532C"/>
    <w:rsid w:val="00A34FEA"/>
    <w:rsid w:val="00A71DDB"/>
    <w:rsid w:val="00A75464"/>
    <w:rsid w:val="00A82544"/>
    <w:rsid w:val="00A91942"/>
    <w:rsid w:val="00A95048"/>
    <w:rsid w:val="00AB4A17"/>
    <w:rsid w:val="00AE3CE0"/>
    <w:rsid w:val="00AE67BA"/>
    <w:rsid w:val="00AF3E95"/>
    <w:rsid w:val="00B13E00"/>
    <w:rsid w:val="00B337BF"/>
    <w:rsid w:val="00B42CC4"/>
    <w:rsid w:val="00BD0522"/>
    <w:rsid w:val="00BD2353"/>
    <w:rsid w:val="00BD337F"/>
    <w:rsid w:val="00C0093F"/>
    <w:rsid w:val="00C01569"/>
    <w:rsid w:val="00C30E30"/>
    <w:rsid w:val="00C4079C"/>
    <w:rsid w:val="00C72B3E"/>
    <w:rsid w:val="00C91C7C"/>
    <w:rsid w:val="00C94DDE"/>
    <w:rsid w:val="00C977CE"/>
    <w:rsid w:val="00CF535B"/>
    <w:rsid w:val="00CF5BE0"/>
    <w:rsid w:val="00D37FA6"/>
    <w:rsid w:val="00D44B67"/>
    <w:rsid w:val="00D51B3B"/>
    <w:rsid w:val="00D602A2"/>
    <w:rsid w:val="00D6293C"/>
    <w:rsid w:val="00D835B5"/>
    <w:rsid w:val="00D86629"/>
    <w:rsid w:val="00DA4872"/>
    <w:rsid w:val="00DB3553"/>
    <w:rsid w:val="00DB783E"/>
    <w:rsid w:val="00DC6DAD"/>
    <w:rsid w:val="00DF03EB"/>
    <w:rsid w:val="00DF3839"/>
    <w:rsid w:val="00E155F9"/>
    <w:rsid w:val="00E20A7B"/>
    <w:rsid w:val="00E55E52"/>
    <w:rsid w:val="00E8062B"/>
    <w:rsid w:val="00EA01AA"/>
    <w:rsid w:val="00EA1B2F"/>
    <w:rsid w:val="00EB0428"/>
    <w:rsid w:val="00EB2496"/>
    <w:rsid w:val="00EF270A"/>
    <w:rsid w:val="00F01256"/>
    <w:rsid w:val="00F024E7"/>
    <w:rsid w:val="00F30AC5"/>
    <w:rsid w:val="00F4201A"/>
    <w:rsid w:val="00F50AF5"/>
    <w:rsid w:val="00F56BC6"/>
    <w:rsid w:val="00F72DC8"/>
    <w:rsid w:val="00F96171"/>
    <w:rsid w:val="00FB50BA"/>
    <w:rsid w:val="00FB7D75"/>
    <w:rsid w:val="00FC2C9F"/>
    <w:rsid w:val="00FC3220"/>
    <w:rsid w:val="00FC4B89"/>
    <w:rsid w:val="00FE48BC"/>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7F4FA"/>
  <w15:chartTrackingRefBased/>
  <w15:docId w15:val="{3A747040-1C24-457C-86A8-3E23EDFD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7B"/>
    <w:pPr>
      <w:spacing w:after="0" w:line="240" w:lineRule="auto"/>
      <w:jc w:val="both"/>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1942"/>
    <w:pPr>
      <w:tabs>
        <w:tab w:val="center" w:pos="4680"/>
        <w:tab w:val="right" w:pos="9360"/>
      </w:tabs>
    </w:pPr>
  </w:style>
  <w:style w:type="character" w:customStyle="1" w:styleId="HeaderChar">
    <w:name w:val="Header Char"/>
    <w:basedOn w:val="DefaultParagraphFont"/>
    <w:link w:val="Header"/>
    <w:uiPriority w:val="99"/>
    <w:rsid w:val="00A91942"/>
  </w:style>
  <w:style w:type="paragraph" w:styleId="Footer">
    <w:name w:val="footer"/>
    <w:basedOn w:val="Normal"/>
    <w:link w:val="FooterChar"/>
    <w:unhideWhenUsed/>
    <w:rsid w:val="00A91942"/>
    <w:pPr>
      <w:tabs>
        <w:tab w:val="center" w:pos="4680"/>
        <w:tab w:val="right" w:pos="9360"/>
      </w:tabs>
    </w:pPr>
  </w:style>
  <w:style w:type="character" w:customStyle="1" w:styleId="FooterChar">
    <w:name w:val="Footer Char"/>
    <w:basedOn w:val="DefaultParagraphFont"/>
    <w:link w:val="Footer"/>
    <w:uiPriority w:val="99"/>
    <w:rsid w:val="00A91942"/>
  </w:style>
  <w:style w:type="character" w:styleId="PageNumber">
    <w:name w:val="page number"/>
    <w:basedOn w:val="DefaultParagraphFont"/>
    <w:rsid w:val="0064607B"/>
  </w:style>
  <w:style w:type="character" w:styleId="Hyperlink">
    <w:name w:val="Hyperlink"/>
    <w:basedOn w:val="DefaultParagraphFont"/>
    <w:rsid w:val="0064607B"/>
    <w:rPr>
      <w:color w:val="0000FF"/>
      <w:u w:val="single"/>
    </w:rPr>
  </w:style>
  <w:style w:type="character" w:styleId="CommentReference">
    <w:name w:val="annotation reference"/>
    <w:basedOn w:val="DefaultParagraphFont"/>
    <w:semiHidden/>
    <w:rsid w:val="0064607B"/>
    <w:rPr>
      <w:sz w:val="16"/>
      <w:szCs w:val="16"/>
    </w:rPr>
  </w:style>
  <w:style w:type="paragraph" w:styleId="CommentText">
    <w:name w:val="annotation text"/>
    <w:basedOn w:val="Normal"/>
    <w:link w:val="CommentTextChar"/>
    <w:semiHidden/>
    <w:rsid w:val="0064607B"/>
    <w:rPr>
      <w:sz w:val="20"/>
      <w:szCs w:val="20"/>
    </w:rPr>
  </w:style>
  <w:style w:type="character" w:customStyle="1" w:styleId="CommentTextChar">
    <w:name w:val="Comment Text Char"/>
    <w:basedOn w:val="DefaultParagraphFont"/>
    <w:link w:val="CommentText"/>
    <w:semiHidden/>
    <w:rsid w:val="0064607B"/>
    <w:rPr>
      <w:rFonts w:ascii="Arial" w:eastAsia="Times New Roman" w:hAnsi="Arial" w:cs="Arial"/>
      <w:sz w:val="20"/>
      <w:szCs w:val="20"/>
    </w:rPr>
  </w:style>
  <w:style w:type="paragraph" w:styleId="BalloonText">
    <w:name w:val="Balloon Text"/>
    <w:basedOn w:val="Normal"/>
    <w:link w:val="BalloonTextChar"/>
    <w:uiPriority w:val="99"/>
    <w:semiHidden/>
    <w:unhideWhenUsed/>
    <w:rsid w:val="006460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7B"/>
    <w:rPr>
      <w:rFonts w:ascii="Segoe UI" w:eastAsia="Times New Roman" w:hAnsi="Segoe UI" w:cs="Segoe UI"/>
      <w:sz w:val="18"/>
      <w:szCs w:val="18"/>
    </w:rPr>
  </w:style>
  <w:style w:type="table" w:styleId="TableGrid">
    <w:name w:val="Table Grid"/>
    <w:basedOn w:val="TableNormal"/>
    <w:uiPriority w:val="39"/>
    <w:rsid w:val="00C91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F01C7"/>
    <w:rPr>
      <w:b/>
      <w:bCs/>
    </w:rPr>
  </w:style>
  <w:style w:type="character" w:customStyle="1" w:styleId="CommentSubjectChar">
    <w:name w:val="Comment Subject Char"/>
    <w:basedOn w:val="CommentTextChar"/>
    <w:link w:val="CommentSubject"/>
    <w:uiPriority w:val="99"/>
    <w:semiHidden/>
    <w:rsid w:val="003F01C7"/>
    <w:rPr>
      <w:rFonts w:ascii="Arial" w:eastAsia="Times New Roman" w:hAnsi="Arial" w:cs="Arial"/>
      <w:b/>
      <w:bCs/>
      <w:sz w:val="20"/>
      <w:szCs w:val="20"/>
    </w:rPr>
  </w:style>
  <w:style w:type="paragraph" w:styleId="ListParagraph">
    <w:name w:val="List Paragraph"/>
    <w:basedOn w:val="Normal"/>
    <w:uiPriority w:val="34"/>
    <w:qFormat/>
    <w:rsid w:val="00CF535B"/>
    <w:pPr>
      <w:ind w:left="720"/>
      <w:contextualSpacing/>
    </w:pPr>
  </w:style>
  <w:style w:type="paragraph" w:styleId="Revision">
    <w:name w:val="Revision"/>
    <w:hidden/>
    <w:uiPriority w:val="99"/>
    <w:semiHidden/>
    <w:rsid w:val="0041015C"/>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5683">
      <w:bodyDiv w:val="1"/>
      <w:marLeft w:val="0"/>
      <w:marRight w:val="0"/>
      <w:marTop w:val="0"/>
      <w:marBottom w:val="0"/>
      <w:divBdr>
        <w:top w:val="none" w:sz="0" w:space="0" w:color="auto"/>
        <w:left w:val="none" w:sz="0" w:space="0" w:color="auto"/>
        <w:bottom w:val="none" w:sz="0" w:space="0" w:color="auto"/>
        <w:right w:val="none" w:sz="0" w:space="0" w:color="auto"/>
      </w:divBdr>
    </w:div>
    <w:div w:id="719866266">
      <w:bodyDiv w:val="1"/>
      <w:marLeft w:val="0"/>
      <w:marRight w:val="0"/>
      <w:marTop w:val="0"/>
      <w:marBottom w:val="0"/>
      <w:divBdr>
        <w:top w:val="none" w:sz="0" w:space="0" w:color="auto"/>
        <w:left w:val="none" w:sz="0" w:space="0" w:color="auto"/>
        <w:bottom w:val="none" w:sz="0" w:space="0" w:color="auto"/>
        <w:right w:val="none" w:sz="0" w:space="0" w:color="auto"/>
      </w:divBdr>
    </w:div>
    <w:div w:id="772823178">
      <w:bodyDiv w:val="1"/>
      <w:marLeft w:val="0"/>
      <w:marRight w:val="0"/>
      <w:marTop w:val="0"/>
      <w:marBottom w:val="0"/>
      <w:divBdr>
        <w:top w:val="none" w:sz="0" w:space="0" w:color="auto"/>
        <w:left w:val="none" w:sz="0" w:space="0" w:color="auto"/>
        <w:bottom w:val="none" w:sz="0" w:space="0" w:color="auto"/>
        <w:right w:val="none" w:sz="0" w:space="0" w:color="auto"/>
      </w:divBdr>
    </w:div>
    <w:div w:id="843979836">
      <w:bodyDiv w:val="1"/>
      <w:marLeft w:val="0"/>
      <w:marRight w:val="0"/>
      <w:marTop w:val="0"/>
      <w:marBottom w:val="0"/>
      <w:divBdr>
        <w:top w:val="none" w:sz="0" w:space="0" w:color="auto"/>
        <w:left w:val="none" w:sz="0" w:space="0" w:color="auto"/>
        <w:bottom w:val="none" w:sz="0" w:space="0" w:color="auto"/>
        <w:right w:val="none" w:sz="0" w:space="0" w:color="auto"/>
      </w:divBdr>
    </w:div>
    <w:div w:id="1101267130">
      <w:bodyDiv w:val="1"/>
      <w:marLeft w:val="0"/>
      <w:marRight w:val="0"/>
      <w:marTop w:val="0"/>
      <w:marBottom w:val="0"/>
      <w:divBdr>
        <w:top w:val="none" w:sz="0" w:space="0" w:color="auto"/>
        <w:left w:val="none" w:sz="0" w:space="0" w:color="auto"/>
        <w:bottom w:val="none" w:sz="0" w:space="0" w:color="auto"/>
        <w:right w:val="none" w:sz="0" w:space="0" w:color="auto"/>
      </w:divBdr>
    </w:div>
    <w:div w:id="14058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Documents\Custom%20Office%20Templates\Special%20Provi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 Provision Template</Template>
  <TotalTime>134</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Special Provision for Steel Casing Pipe, 20 inch, Jacked in Place, Modified</vt:lpstr>
    </vt:vector>
  </TitlesOfParts>
  <Company>FTCH</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for Steel Casing Pipe, 20 inch, Jacked in Place, Modified</dc:title>
  <dc:subject/>
  <dc:creator>Eno, David P.</dc:creator>
  <cp:keywords/>
  <dc:description/>
  <cp:lastModifiedBy>Pawelec, David B. (MDOT)</cp:lastModifiedBy>
  <cp:revision>13</cp:revision>
  <cp:lastPrinted>2018-05-17T17:56:00Z</cp:lastPrinted>
  <dcterms:created xsi:type="dcterms:W3CDTF">2022-05-09T17:56:00Z</dcterms:created>
  <dcterms:modified xsi:type="dcterms:W3CDTF">2022-07-18T12:44:00Z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2021-09-20T13:22:04Z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bf5464d5-b80f-45ac-9367-5921504c48c1</vt:lpwstr>
  </property>
  <property fmtid="{D5CDD505-2E9C-101B-9397-08002B2CF9AE}" pid="42" name="MSIP_Label_3a2fed65-62e7-46ea-af74-187e0c17143a_ContentBits">
    <vt:lpwstr>0</vt:lpwstr>
  </property>
</Properties>
</file>