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9EB2" w14:textId="27B9792D" w:rsidR="00FF3033" w:rsidRPr="00DB21B4" w:rsidRDefault="00FF3033" w:rsidP="00DB21B4">
      <w:pPr>
        <w:spacing w:after="240"/>
        <w:jc w:val="center"/>
        <w:rPr>
          <w:rFonts w:ascii="Arial" w:hAnsi="Arial" w:cs="Arial"/>
        </w:rPr>
      </w:pPr>
      <w:r w:rsidRPr="00DB21B4">
        <w:rPr>
          <w:rFonts w:ascii="Arial" w:hAnsi="Arial" w:cs="Arial"/>
        </w:rPr>
        <w:t>MICHIGAN</w:t>
      </w:r>
      <w:r w:rsidR="00DB21B4">
        <w:rPr>
          <w:rFonts w:ascii="Arial" w:hAnsi="Arial" w:cs="Arial"/>
        </w:rPr>
        <w:br/>
      </w:r>
      <w:r w:rsidRPr="00DB21B4">
        <w:rPr>
          <w:rFonts w:ascii="Arial" w:hAnsi="Arial" w:cs="Arial"/>
        </w:rPr>
        <w:t>DEPARTMENT OF TRANSPORTATION</w:t>
      </w:r>
    </w:p>
    <w:p w14:paraId="4FE145AF" w14:textId="57152009" w:rsidR="00FF3033" w:rsidRPr="00DB21B4" w:rsidRDefault="00FF3033" w:rsidP="00DB21B4">
      <w:pPr>
        <w:tabs>
          <w:tab w:val="center" w:pos="4680"/>
          <w:tab w:val="right" w:pos="9360"/>
        </w:tabs>
        <w:jc w:val="center"/>
        <w:rPr>
          <w:rFonts w:ascii="Arial" w:hAnsi="Arial" w:cs="Arial"/>
        </w:rPr>
      </w:pPr>
      <w:r w:rsidRPr="00DB21B4">
        <w:rPr>
          <w:rFonts w:ascii="Arial" w:hAnsi="Arial" w:cs="Arial"/>
        </w:rPr>
        <w:t>SPECIAL PROVISION</w:t>
      </w:r>
      <w:r w:rsidR="00DB21B4">
        <w:rPr>
          <w:rFonts w:ascii="Arial" w:hAnsi="Arial" w:cs="Arial"/>
        </w:rPr>
        <w:br/>
      </w:r>
      <w:r w:rsidRPr="00DB21B4">
        <w:rPr>
          <w:rFonts w:ascii="Arial" w:hAnsi="Arial" w:cs="Arial"/>
        </w:rPr>
        <w:t>FOR</w:t>
      </w:r>
    </w:p>
    <w:p w14:paraId="103B185A" w14:textId="3847993A" w:rsidR="00FF3033" w:rsidRPr="00DB21B4" w:rsidRDefault="000A77EC" w:rsidP="00DB21B4">
      <w:pPr>
        <w:pStyle w:val="Heading1"/>
      </w:pPr>
      <w:r w:rsidRPr="00DB21B4">
        <w:t>MECHANICALLY STABILIZED EARTH WALL</w:t>
      </w:r>
      <w:r w:rsidR="00F37B80" w:rsidRPr="00DB21B4">
        <w:t xml:space="preserve"> </w:t>
      </w:r>
      <w:r w:rsidR="00FF3033" w:rsidRPr="00DB21B4">
        <w:t>GROUT BACKFILL</w:t>
      </w:r>
      <w:r w:rsidR="00F37B80" w:rsidRPr="00DB21B4">
        <w:t xml:space="preserve"> FOR JOB NUMBER 214294</w:t>
      </w:r>
    </w:p>
    <w:p w14:paraId="20F3CDB5" w14:textId="4E7628B3" w:rsidR="009D68EB" w:rsidRPr="00DB21B4" w:rsidRDefault="00E96EC5" w:rsidP="00DB21B4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proofErr w:type="gramStart"/>
      <w:r w:rsidRPr="00DB21B4">
        <w:rPr>
          <w:rFonts w:ascii="Arial" w:hAnsi="Arial" w:cs="Arial"/>
        </w:rPr>
        <w:t>BRG</w:t>
      </w:r>
      <w:r w:rsidR="00FF3033" w:rsidRPr="00DB21B4">
        <w:rPr>
          <w:rFonts w:ascii="Arial" w:hAnsi="Arial" w:cs="Arial"/>
        </w:rPr>
        <w:t>:</w:t>
      </w:r>
      <w:r w:rsidR="00E158A2" w:rsidRPr="00DB21B4">
        <w:rPr>
          <w:rFonts w:ascii="Arial" w:hAnsi="Arial" w:cs="Arial"/>
        </w:rPr>
        <w:t>MGB</w:t>
      </w:r>
      <w:proofErr w:type="gramEnd"/>
      <w:r w:rsidR="00FF3033" w:rsidRPr="00DB21B4">
        <w:rPr>
          <w:rFonts w:ascii="Arial" w:hAnsi="Arial" w:cs="Arial"/>
        </w:rPr>
        <w:tab/>
      </w:r>
      <w:r w:rsidR="00625B01" w:rsidRPr="00DB21B4">
        <w:rPr>
          <w:rFonts w:ascii="Arial" w:hAnsi="Arial" w:cs="Arial"/>
        </w:rPr>
        <w:fldChar w:fldCharType="begin"/>
      </w:r>
      <w:r w:rsidR="00625B01" w:rsidRPr="00DB21B4">
        <w:rPr>
          <w:rFonts w:ascii="Arial" w:hAnsi="Arial" w:cs="Arial"/>
        </w:rPr>
        <w:instrText xml:space="preserve"> PAGE  \* Arabic  \* MERGEFORMAT </w:instrText>
      </w:r>
      <w:r w:rsidR="00625B01" w:rsidRPr="00DB21B4">
        <w:rPr>
          <w:rFonts w:ascii="Arial" w:hAnsi="Arial" w:cs="Arial"/>
        </w:rPr>
        <w:fldChar w:fldCharType="separate"/>
      </w:r>
      <w:r w:rsidR="00C772D0" w:rsidRPr="00DB21B4">
        <w:rPr>
          <w:rFonts w:ascii="Arial" w:hAnsi="Arial" w:cs="Arial"/>
          <w:noProof/>
        </w:rPr>
        <w:t>1</w:t>
      </w:r>
      <w:r w:rsidR="00625B01" w:rsidRPr="00DB21B4">
        <w:rPr>
          <w:rFonts w:ascii="Arial" w:hAnsi="Arial" w:cs="Arial"/>
        </w:rPr>
        <w:fldChar w:fldCharType="end"/>
      </w:r>
      <w:r w:rsidR="00625B01" w:rsidRPr="00DB21B4">
        <w:rPr>
          <w:rFonts w:ascii="Arial" w:hAnsi="Arial" w:cs="Arial"/>
        </w:rPr>
        <w:t xml:space="preserve"> of </w:t>
      </w:r>
      <w:r w:rsidR="00625B01" w:rsidRPr="00DB21B4">
        <w:rPr>
          <w:rFonts w:ascii="Arial" w:hAnsi="Arial" w:cs="Arial"/>
        </w:rPr>
        <w:fldChar w:fldCharType="begin"/>
      </w:r>
      <w:r w:rsidR="00625B01" w:rsidRPr="00DB21B4">
        <w:rPr>
          <w:rFonts w:ascii="Arial" w:hAnsi="Arial" w:cs="Arial"/>
        </w:rPr>
        <w:instrText xml:space="preserve"> NUMPAGES  \* Arabic  \* MERGEFORMAT </w:instrText>
      </w:r>
      <w:r w:rsidR="00625B01" w:rsidRPr="00DB21B4">
        <w:rPr>
          <w:rFonts w:ascii="Arial" w:hAnsi="Arial" w:cs="Arial"/>
        </w:rPr>
        <w:fldChar w:fldCharType="separate"/>
      </w:r>
      <w:r w:rsidR="00C772D0" w:rsidRPr="00DB21B4">
        <w:rPr>
          <w:rFonts w:ascii="Arial" w:hAnsi="Arial" w:cs="Arial"/>
          <w:noProof/>
        </w:rPr>
        <w:t>3</w:t>
      </w:r>
      <w:r w:rsidR="00625B01" w:rsidRPr="00DB21B4">
        <w:rPr>
          <w:rFonts w:ascii="Arial" w:hAnsi="Arial" w:cs="Arial"/>
        </w:rPr>
        <w:fldChar w:fldCharType="end"/>
      </w:r>
      <w:r w:rsidR="00FF3033" w:rsidRPr="00DB21B4">
        <w:rPr>
          <w:rFonts w:ascii="Arial" w:hAnsi="Arial" w:cs="Arial"/>
        </w:rPr>
        <w:tab/>
        <w:t>APPR:</w:t>
      </w:r>
      <w:proofErr w:type="gramStart"/>
      <w:r w:rsidR="00EB554E" w:rsidRPr="00DB21B4">
        <w:rPr>
          <w:rFonts w:ascii="Arial" w:hAnsi="Arial" w:cs="Arial"/>
        </w:rPr>
        <w:t>DMG</w:t>
      </w:r>
      <w:r w:rsidR="00FF3033" w:rsidRPr="00DB21B4">
        <w:rPr>
          <w:rFonts w:ascii="Arial" w:hAnsi="Arial" w:cs="Arial"/>
        </w:rPr>
        <w:t>:</w:t>
      </w:r>
      <w:r w:rsidR="001B130A" w:rsidRPr="00DB21B4">
        <w:rPr>
          <w:rFonts w:ascii="Arial" w:hAnsi="Arial" w:cs="Arial"/>
        </w:rPr>
        <w:t>TEB</w:t>
      </w:r>
      <w:proofErr w:type="gramEnd"/>
      <w:r w:rsidR="00FF3033" w:rsidRPr="00DB21B4">
        <w:rPr>
          <w:rFonts w:ascii="Arial" w:hAnsi="Arial" w:cs="Arial"/>
        </w:rPr>
        <w:t>:</w:t>
      </w:r>
      <w:r w:rsidR="00352C83" w:rsidRPr="00DB21B4">
        <w:rPr>
          <w:rFonts w:ascii="Arial" w:hAnsi="Arial" w:cs="Arial"/>
        </w:rPr>
        <w:t>0</w:t>
      </w:r>
      <w:r w:rsidR="003123E2" w:rsidRPr="00DB21B4">
        <w:rPr>
          <w:rFonts w:ascii="Arial" w:hAnsi="Arial" w:cs="Arial"/>
        </w:rPr>
        <w:t>3</w:t>
      </w:r>
      <w:r w:rsidR="00352C83" w:rsidRPr="00DB21B4">
        <w:rPr>
          <w:rFonts w:ascii="Arial" w:hAnsi="Arial" w:cs="Arial"/>
        </w:rPr>
        <w:t>-</w:t>
      </w:r>
      <w:r w:rsidR="003123E2" w:rsidRPr="00DB21B4">
        <w:rPr>
          <w:rFonts w:ascii="Arial" w:hAnsi="Arial" w:cs="Arial"/>
        </w:rPr>
        <w:t>24</w:t>
      </w:r>
      <w:r w:rsidR="00352C83" w:rsidRPr="00DB21B4">
        <w:rPr>
          <w:rFonts w:ascii="Arial" w:hAnsi="Arial" w:cs="Arial"/>
        </w:rPr>
        <w:t>-22</w:t>
      </w:r>
    </w:p>
    <w:p w14:paraId="335C3CD4" w14:textId="6EEF8CDE" w:rsidR="00AC00CE" w:rsidRPr="00DB21B4" w:rsidRDefault="00AC00CE" w:rsidP="00DB21B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b/>
          <w:bCs/>
          <w:sz w:val="22"/>
          <w:szCs w:val="22"/>
        </w:rPr>
        <w:t>a.</w:t>
      </w:r>
      <w:r w:rsidRPr="00DB21B4">
        <w:rPr>
          <w:rFonts w:ascii="Arial" w:hAnsi="Arial" w:cs="Arial"/>
          <w:b/>
          <w:bCs/>
          <w:sz w:val="22"/>
          <w:szCs w:val="22"/>
        </w:rPr>
        <w:tab/>
        <w:t>Description.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  The work consists of performing all operations </w:t>
      </w:r>
      <w:r w:rsidR="00146C2C" w:rsidRPr="00DB21B4">
        <w:rPr>
          <w:rFonts w:ascii="Arial" w:hAnsi="Arial" w:cs="Arial"/>
          <w:bCs/>
          <w:sz w:val="22"/>
          <w:szCs w:val="22"/>
        </w:rPr>
        <w:t xml:space="preserve">necessary for </w:t>
      </w:r>
      <w:r w:rsidR="0057120C" w:rsidRPr="00DB21B4">
        <w:rPr>
          <w:rFonts w:ascii="Arial" w:hAnsi="Arial" w:cs="Arial"/>
          <w:bCs/>
          <w:sz w:val="22"/>
          <w:szCs w:val="22"/>
        </w:rPr>
        <w:t xml:space="preserve">stabilizing </w:t>
      </w:r>
      <w:r w:rsidR="00F97944" w:rsidRPr="00DB21B4">
        <w:rPr>
          <w:rFonts w:ascii="Arial" w:hAnsi="Arial" w:cs="Arial"/>
          <w:bCs/>
          <w:sz w:val="22"/>
          <w:szCs w:val="22"/>
        </w:rPr>
        <w:t>backfill</w:t>
      </w:r>
      <w:r w:rsidR="0057120C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and filling voids </w:t>
      </w:r>
      <w:r w:rsidR="0057120C" w:rsidRPr="00DB21B4">
        <w:rPr>
          <w:rFonts w:ascii="Arial" w:hAnsi="Arial" w:cs="Arial"/>
          <w:bCs/>
          <w:sz w:val="22"/>
          <w:szCs w:val="22"/>
        </w:rPr>
        <w:t>behind the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 structure by injection of grout </w:t>
      </w:r>
      <w:r w:rsidR="00C81F7E" w:rsidRPr="00DB21B4">
        <w:rPr>
          <w:rFonts w:ascii="Arial" w:hAnsi="Arial" w:cs="Arial"/>
          <w:bCs/>
          <w:sz w:val="22"/>
          <w:szCs w:val="22"/>
        </w:rPr>
        <w:t>backfill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 a</w:t>
      </w:r>
      <w:r w:rsidR="00C81F7E" w:rsidRPr="00DB21B4">
        <w:rPr>
          <w:rFonts w:ascii="Arial" w:hAnsi="Arial" w:cs="Arial"/>
          <w:bCs/>
          <w:sz w:val="22"/>
          <w:szCs w:val="22"/>
        </w:rPr>
        <w:t>t location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s shown </w:t>
      </w:r>
      <w:r w:rsidR="00A974B4" w:rsidRPr="00DB21B4">
        <w:rPr>
          <w:rFonts w:ascii="Arial" w:hAnsi="Arial" w:cs="Arial"/>
          <w:bCs/>
          <w:sz w:val="22"/>
          <w:szCs w:val="22"/>
        </w:rPr>
        <w:t>o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n the plans </w:t>
      </w:r>
      <w:r w:rsidR="00C81F7E" w:rsidRPr="00DB21B4">
        <w:rPr>
          <w:rFonts w:ascii="Arial" w:hAnsi="Arial" w:cs="Arial"/>
          <w:bCs/>
          <w:sz w:val="22"/>
          <w:szCs w:val="22"/>
        </w:rPr>
        <w:t>and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 described herein</w:t>
      </w:r>
      <w:r w:rsidR="00BC39ED" w:rsidRPr="00DB21B4">
        <w:rPr>
          <w:rFonts w:ascii="Arial" w:hAnsi="Arial" w:cs="Arial"/>
          <w:bCs/>
          <w:sz w:val="22"/>
          <w:szCs w:val="22"/>
        </w:rPr>
        <w:t xml:space="preserve"> to facilitate the repair of the damaged </w:t>
      </w:r>
      <w:r w:rsidR="00E230BC" w:rsidRPr="00DB21B4">
        <w:rPr>
          <w:rFonts w:ascii="Arial" w:hAnsi="Arial" w:cs="Arial"/>
          <w:sz w:val="22"/>
          <w:szCs w:val="22"/>
        </w:rPr>
        <w:t>mechanically stabilized earth (</w:t>
      </w:r>
      <w:r w:rsidR="00BC39ED" w:rsidRPr="00DB21B4">
        <w:rPr>
          <w:rFonts w:ascii="Arial" w:hAnsi="Arial" w:cs="Arial"/>
          <w:bCs/>
          <w:sz w:val="22"/>
          <w:szCs w:val="22"/>
        </w:rPr>
        <w:t>MSE</w:t>
      </w:r>
      <w:r w:rsidR="00E230BC" w:rsidRPr="00DB21B4">
        <w:rPr>
          <w:rFonts w:ascii="Arial" w:hAnsi="Arial" w:cs="Arial"/>
          <w:bCs/>
          <w:sz w:val="22"/>
          <w:szCs w:val="22"/>
        </w:rPr>
        <w:t>)</w:t>
      </w:r>
      <w:r w:rsidR="00BC39ED" w:rsidRPr="00DB21B4">
        <w:rPr>
          <w:rFonts w:ascii="Arial" w:hAnsi="Arial" w:cs="Arial"/>
          <w:bCs/>
          <w:sz w:val="22"/>
          <w:szCs w:val="22"/>
        </w:rPr>
        <w:t xml:space="preserve"> wall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.  </w:t>
      </w:r>
      <w:r w:rsidR="00813D3F" w:rsidRPr="00DB21B4">
        <w:rPr>
          <w:rFonts w:ascii="Arial" w:hAnsi="Arial" w:cs="Arial"/>
          <w:bCs/>
          <w:sz w:val="22"/>
          <w:szCs w:val="22"/>
        </w:rPr>
        <w:t xml:space="preserve">Perform </w:t>
      </w:r>
      <w:r w:rsidR="00DD15EB" w:rsidRPr="00DB21B4">
        <w:rPr>
          <w:rFonts w:ascii="Arial" w:hAnsi="Arial" w:cs="Arial"/>
          <w:bCs/>
          <w:sz w:val="22"/>
          <w:szCs w:val="22"/>
        </w:rPr>
        <w:t>a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ll work in accordance with the </w:t>
      </w:r>
      <w:r w:rsidR="00C061C8" w:rsidRPr="00DB21B4">
        <w:rPr>
          <w:rFonts w:ascii="Arial" w:hAnsi="Arial" w:cs="Arial"/>
          <w:bCs/>
          <w:sz w:val="22"/>
          <w:szCs w:val="22"/>
        </w:rPr>
        <w:t>s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tandard </w:t>
      </w:r>
      <w:r w:rsidR="00C061C8" w:rsidRPr="00DB21B4">
        <w:rPr>
          <w:rFonts w:ascii="Arial" w:hAnsi="Arial" w:cs="Arial"/>
          <w:bCs/>
          <w:sz w:val="22"/>
          <w:szCs w:val="22"/>
        </w:rPr>
        <w:t>s</w:t>
      </w:r>
      <w:r w:rsidR="009D68EB" w:rsidRPr="00DB21B4">
        <w:rPr>
          <w:rFonts w:ascii="Arial" w:hAnsi="Arial" w:cs="Arial"/>
          <w:bCs/>
          <w:sz w:val="22"/>
          <w:szCs w:val="22"/>
        </w:rPr>
        <w:t>pecificat</w:t>
      </w:r>
      <w:r w:rsidR="00AF3945" w:rsidRPr="00DB21B4">
        <w:rPr>
          <w:rFonts w:ascii="Arial" w:hAnsi="Arial" w:cs="Arial"/>
          <w:bCs/>
          <w:sz w:val="22"/>
          <w:szCs w:val="22"/>
        </w:rPr>
        <w:t>ions</w:t>
      </w:r>
      <w:r w:rsidR="00146C2C" w:rsidRPr="00DB21B4">
        <w:rPr>
          <w:rFonts w:ascii="Arial" w:hAnsi="Arial" w:cs="Arial"/>
          <w:bCs/>
          <w:sz w:val="22"/>
          <w:szCs w:val="22"/>
        </w:rPr>
        <w:t>, as directed by the Engineer</w:t>
      </w:r>
      <w:r w:rsidR="00AF3945" w:rsidRPr="00DB21B4">
        <w:rPr>
          <w:rFonts w:ascii="Arial" w:hAnsi="Arial" w:cs="Arial"/>
          <w:bCs/>
          <w:sz w:val="22"/>
          <w:szCs w:val="22"/>
        </w:rPr>
        <w:t xml:space="preserve"> and this special provision</w:t>
      </w:r>
      <w:r w:rsidR="00E158A2" w:rsidRPr="00DB21B4">
        <w:rPr>
          <w:rFonts w:ascii="Arial" w:hAnsi="Arial" w:cs="Arial"/>
          <w:bCs/>
          <w:sz w:val="22"/>
          <w:szCs w:val="22"/>
        </w:rPr>
        <w:t>.</w:t>
      </w:r>
    </w:p>
    <w:p w14:paraId="4A34DDBB" w14:textId="401AED3D" w:rsidR="00AC00CE" w:rsidRPr="00DB21B4" w:rsidRDefault="009D68EB" w:rsidP="00DB21B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proofErr w:type="spellStart"/>
      <w:r w:rsidRPr="00DB21B4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DB21B4">
        <w:rPr>
          <w:rFonts w:ascii="Arial" w:hAnsi="Arial" w:cs="Arial"/>
          <w:b/>
          <w:bCs/>
          <w:sz w:val="22"/>
          <w:szCs w:val="22"/>
        </w:rPr>
        <w:tab/>
        <w:t>Contractor.</w:t>
      </w:r>
      <w:r w:rsidRPr="00DB21B4">
        <w:rPr>
          <w:rFonts w:ascii="Arial" w:hAnsi="Arial" w:cs="Arial"/>
          <w:bCs/>
          <w:sz w:val="22"/>
          <w:szCs w:val="22"/>
        </w:rPr>
        <w:t xml:space="preserve">  </w:t>
      </w:r>
      <w:r w:rsidR="00625B01" w:rsidRPr="00DB21B4">
        <w:rPr>
          <w:rFonts w:ascii="Arial" w:hAnsi="Arial" w:cs="Arial"/>
          <w:bCs/>
          <w:sz w:val="22"/>
          <w:szCs w:val="22"/>
        </w:rPr>
        <w:t>Ensure t</w:t>
      </w:r>
      <w:r w:rsidRPr="00DB21B4">
        <w:rPr>
          <w:rFonts w:ascii="Arial" w:hAnsi="Arial" w:cs="Arial"/>
          <w:bCs/>
          <w:sz w:val="22"/>
          <w:szCs w:val="22"/>
        </w:rPr>
        <w:t>he work</w:t>
      </w:r>
      <w:r w:rsidR="002E500C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625B01" w:rsidRPr="00DB21B4">
        <w:rPr>
          <w:rFonts w:ascii="Arial" w:hAnsi="Arial" w:cs="Arial"/>
          <w:bCs/>
          <w:sz w:val="22"/>
          <w:szCs w:val="22"/>
        </w:rPr>
        <w:t>is</w:t>
      </w:r>
      <w:r w:rsidRPr="00DB21B4">
        <w:rPr>
          <w:rFonts w:ascii="Arial" w:hAnsi="Arial" w:cs="Arial"/>
          <w:bCs/>
          <w:sz w:val="22"/>
          <w:szCs w:val="22"/>
        </w:rPr>
        <w:t xml:space="preserve"> conducted by a </w:t>
      </w:r>
      <w:r w:rsidR="00D443B6" w:rsidRPr="00DB21B4">
        <w:rPr>
          <w:rFonts w:ascii="Arial" w:hAnsi="Arial" w:cs="Arial"/>
          <w:bCs/>
          <w:sz w:val="22"/>
          <w:szCs w:val="22"/>
        </w:rPr>
        <w:t>C</w:t>
      </w:r>
      <w:r w:rsidRPr="00DB21B4">
        <w:rPr>
          <w:rFonts w:ascii="Arial" w:hAnsi="Arial" w:cs="Arial"/>
          <w:bCs/>
          <w:sz w:val="22"/>
          <w:szCs w:val="22"/>
        </w:rPr>
        <w:t xml:space="preserve">ontractor </w:t>
      </w:r>
      <w:r w:rsidR="00146C2C" w:rsidRPr="00DB21B4">
        <w:rPr>
          <w:rFonts w:ascii="Arial" w:hAnsi="Arial" w:cs="Arial"/>
          <w:bCs/>
          <w:sz w:val="22"/>
          <w:szCs w:val="22"/>
        </w:rPr>
        <w:t xml:space="preserve">with </w:t>
      </w:r>
      <w:r w:rsidRPr="00DB21B4">
        <w:rPr>
          <w:rFonts w:ascii="Arial" w:hAnsi="Arial" w:cs="Arial"/>
          <w:bCs/>
          <w:sz w:val="22"/>
          <w:szCs w:val="22"/>
        </w:rPr>
        <w:t xml:space="preserve">experience in this type of </w:t>
      </w:r>
      <w:r w:rsidR="002E500C" w:rsidRPr="00DB21B4">
        <w:rPr>
          <w:rFonts w:ascii="Arial" w:hAnsi="Arial" w:cs="Arial"/>
          <w:bCs/>
          <w:sz w:val="22"/>
          <w:szCs w:val="22"/>
        </w:rPr>
        <w:t>operation</w:t>
      </w:r>
      <w:r w:rsidR="002B3A53" w:rsidRPr="00DB21B4">
        <w:rPr>
          <w:rFonts w:ascii="Arial" w:hAnsi="Arial" w:cs="Arial"/>
          <w:bCs/>
          <w:sz w:val="22"/>
          <w:szCs w:val="22"/>
        </w:rPr>
        <w:t xml:space="preserve"> and</w:t>
      </w:r>
      <w:r w:rsidR="002E500C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C061C8" w:rsidRPr="00DB21B4">
        <w:rPr>
          <w:rFonts w:ascii="Arial" w:hAnsi="Arial" w:cs="Arial"/>
          <w:bCs/>
          <w:sz w:val="22"/>
          <w:szCs w:val="22"/>
        </w:rPr>
        <w:t>with</w:t>
      </w:r>
      <w:r w:rsidRPr="00DB21B4">
        <w:rPr>
          <w:rFonts w:ascii="Arial" w:hAnsi="Arial" w:cs="Arial"/>
          <w:bCs/>
          <w:sz w:val="22"/>
          <w:szCs w:val="22"/>
        </w:rPr>
        <w:t xml:space="preserve"> a successful record of job performance in work of similar </w:t>
      </w:r>
      <w:r w:rsidR="00195A2E" w:rsidRPr="00DB21B4">
        <w:rPr>
          <w:rFonts w:ascii="Arial" w:hAnsi="Arial" w:cs="Arial"/>
          <w:bCs/>
          <w:sz w:val="22"/>
          <w:szCs w:val="22"/>
        </w:rPr>
        <w:t>scope</w:t>
      </w:r>
      <w:r w:rsidRPr="00DB21B4">
        <w:rPr>
          <w:rFonts w:ascii="Arial" w:hAnsi="Arial" w:cs="Arial"/>
          <w:bCs/>
          <w:sz w:val="22"/>
          <w:szCs w:val="22"/>
        </w:rPr>
        <w:t xml:space="preserve">.  </w:t>
      </w:r>
      <w:r w:rsidR="00625B01" w:rsidRPr="00DB21B4">
        <w:rPr>
          <w:rFonts w:ascii="Arial" w:hAnsi="Arial" w:cs="Arial"/>
          <w:bCs/>
          <w:sz w:val="22"/>
          <w:szCs w:val="22"/>
        </w:rPr>
        <w:t>Ensure t</w:t>
      </w:r>
      <w:r w:rsidRPr="00DB21B4">
        <w:rPr>
          <w:rFonts w:ascii="Arial" w:hAnsi="Arial" w:cs="Arial"/>
          <w:bCs/>
          <w:sz w:val="22"/>
          <w:szCs w:val="22"/>
        </w:rPr>
        <w:t xml:space="preserve">he work </w:t>
      </w:r>
      <w:r w:rsidR="00625B01" w:rsidRPr="00DB21B4">
        <w:rPr>
          <w:rFonts w:ascii="Arial" w:hAnsi="Arial" w:cs="Arial"/>
          <w:bCs/>
          <w:sz w:val="22"/>
          <w:szCs w:val="22"/>
        </w:rPr>
        <w:t>is</w:t>
      </w:r>
      <w:r w:rsidRPr="00DB21B4">
        <w:rPr>
          <w:rFonts w:ascii="Arial" w:hAnsi="Arial" w:cs="Arial"/>
          <w:bCs/>
          <w:sz w:val="22"/>
          <w:szCs w:val="22"/>
        </w:rPr>
        <w:t xml:space="preserve"> supervised by a full-time superintendent or technical specialist qualified by experience in similar injection procedures.  </w:t>
      </w:r>
      <w:r w:rsidR="00A974B4" w:rsidRPr="00DB21B4">
        <w:rPr>
          <w:rFonts w:ascii="Arial" w:hAnsi="Arial" w:cs="Arial"/>
          <w:bCs/>
          <w:sz w:val="22"/>
          <w:szCs w:val="22"/>
        </w:rPr>
        <w:t>Perform t</w:t>
      </w:r>
      <w:r w:rsidRPr="00DB21B4">
        <w:rPr>
          <w:rFonts w:ascii="Arial" w:hAnsi="Arial" w:cs="Arial"/>
          <w:bCs/>
          <w:sz w:val="22"/>
          <w:szCs w:val="22"/>
        </w:rPr>
        <w:t xml:space="preserve">he </w:t>
      </w:r>
      <w:r w:rsidR="00C81F7E" w:rsidRPr="00DB21B4">
        <w:rPr>
          <w:rFonts w:ascii="Arial" w:hAnsi="Arial" w:cs="Arial"/>
          <w:bCs/>
          <w:sz w:val="22"/>
          <w:szCs w:val="22"/>
        </w:rPr>
        <w:t>grout</w:t>
      </w:r>
      <w:r w:rsidR="00D95AC0" w:rsidRPr="00DB21B4">
        <w:rPr>
          <w:rFonts w:ascii="Arial" w:hAnsi="Arial" w:cs="Arial"/>
          <w:bCs/>
          <w:sz w:val="22"/>
          <w:szCs w:val="22"/>
        </w:rPr>
        <w:t xml:space="preserve"> </w:t>
      </w:r>
      <w:r w:rsidRPr="00DB21B4">
        <w:rPr>
          <w:rFonts w:ascii="Arial" w:hAnsi="Arial" w:cs="Arial"/>
          <w:bCs/>
          <w:sz w:val="22"/>
          <w:szCs w:val="22"/>
        </w:rPr>
        <w:t xml:space="preserve">backfill </w:t>
      </w:r>
      <w:r w:rsidR="00C81F7E" w:rsidRPr="00DB21B4">
        <w:rPr>
          <w:rFonts w:ascii="Arial" w:hAnsi="Arial" w:cs="Arial"/>
          <w:bCs/>
          <w:sz w:val="22"/>
          <w:szCs w:val="22"/>
        </w:rPr>
        <w:t>work</w:t>
      </w:r>
      <w:r w:rsidRPr="00DB21B4">
        <w:rPr>
          <w:rFonts w:ascii="Arial" w:hAnsi="Arial" w:cs="Arial"/>
          <w:bCs/>
          <w:sz w:val="22"/>
          <w:szCs w:val="22"/>
        </w:rPr>
        <w:t xml:space="preserve"> </w:t>
      </w:r>
      <w:r w:rsidR="00A974B4" w:rsidRPr="00DB21B4">
        <w:rPr>
          <w:rFonts w:ascii="Arial" w:hAnsi="Arial" w:cs="Arial"/>
          <w:bCs/>
          <w:sz w:val="22"/>
          <w:szCs w:val="22"/>
        </w:rPr>
        <w:t>using</w:t>
      </w:r>
      <w:r w:rsidRPr="00DB21B4">
        <w:rPr>
          <w:rFonts w:ascii="Arial" w:hAnsi="Arial" w:cs="Arial"/>
          <w:bCs/>
          <w:sz w:val="22"/>
          <w:szCs w:val="22"/>
        </w:rPr>
        <w:t xml:space="preserve"> experienced crews familiar with </w:t>
      </w:r>
      <w:r w:rsidR="00C061C8" w:rsidRPr="00DB21B4">
        <w:rPr>
          <w:rFonts w:ascii="Arial" w:hAnsi="Arial" w:cs="Arial"/>
          <w:bCs/>
          <w:sz w:val="22"/>
          <w:szCs w:val="22"/>
        </w:rPr>
        <w:t xml:space="preserve">the </w:t>
      </w:r>
      <w:r w:rsidR="00672651" w:rsidRPr="00DB21B4">
        <w:rPr>
          <w:rFonts w:ascii="Arial" w:hAnsi="Arial" w:cs="Arial"/>
          <w:bCs/>
          <w:sz w:val="22"/>
          <w:szCs w:val="22"/>
        </w:rPr>
        <w:t>equipment and methods specified</w:t>
      </w:r>
      <w:r w:rsidR="001F5D9B" w:rsidRPr="00DB21B4">
        <w:rPr>
          <w:rFonts w:ascii="Arial" w:hAnsi="Arial" w:cs="Arial"/>
          <w:bCs/>
          <w:sz w:val="22"/>
          <w:szCs w:val="22"/>
        </w:rPr>
        <w:t xml:space="preserve">. </w:t>
      </w:r>
      <w:r w:rsidR="00A974B4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1F5D9B" w:rsidRPr="00DB21B4">
        <w:rPr>
          <w:rFonts w:ascii="Arial" w:hAnsi="Arial" w:cs="Arial"/>
          <w:bCs/>
          <w:sz w:val="22"/>
          <w:szCs w:val="22"/>
        </w:rPr>
        <w:t>evidence to the satisfaction of the Engineer of relevant experience</w:t>
      </w:r>
      <w:r w:rsidR="00A974B4" w:rsidRPr="00DB21B4">
        <w:rPr>
          <w:rFonts w:ascii="Arial" w:hAnsi="Arial" w:cs="Arial"/>
          <w:bCs/>
          <w:sz w:val="22"/>
          <w:szCs w:val="22"/>
        </w:rPr>
        <w:t xml:space="preserve"> prior to starting work</w:t>
      </w:r>
      <w:r w:rsidR="001F5D9B" w:rsidRPr="00DB21B4">
        <w:rPr>
          <w:rFonts w:ascii="Arial" w:hAnsi="Arial" w:cs="Arial"/>
          <w:bCs/>
          <w:sz w:val="22"/>
          <w:szCs w:val="22"/>
        </w:rPr>
        <w:t>.</w:t>
      </w:r>
    </w:p>
    <w:p w14:paraId="366395A4" w14:textId="31C4CEEE" w:rsidR="009D68EB" w:rsidRPr="00DB21B4" w:rsidRDefault="00F323DF" w:rsidP="00DB21B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/>
          <w:bCs/>
          <w:sz w:val="22"/>
          <w:szCs w:val="22"/>
        </w:rPr>
        <w:t>c.</w:t>
      </w:r>
      <w:r w:rsidRPr="00DB21B4">
        <w:rPr>
          <w:rFonts w:ascii="Arial" w:hAnsi="Arial" w:cs="Arial"/>
          <w:b/>
          <w:bCs/>
          <w:sz w:val="22"/>
          <w:szCs w:val="22"/>
        </w:rPr>
        <w:tab/>
      </w:r>
      <w:r w:rsidR="009D68EB" w:rsidRPr="00DB21B4">
        <w:rPr>
          <w:rFonts w:ascii="Arial" w:hAnsi="Arial" w:cs="Arial"/>
          <w:b/>
          <w:bCs/>
          <w:sz w:val="22"/>
          <w:szCs w:val="22"/>
        </w:rPr>
        <w:t>Material</w:t>
      </w:r>
      <w:r w:rsidR="00D443B6" w:rsidRPr="00DB21B4">
        <w:rPr>
          <w:rFonts w:ascii="Arial" w:hAnsi="Arial" w:cs="Arial"/>
          <w:b/>
          <w:bCs/>
          <w:sz w:val="22"/>
          <w:szCs w:val="22"/>
        </w:rPr>
        <w:t>s</w:t>
      </w:r>
      <w:r w:rsidR="009D68EB" w:rsidRPr="00DB21B4">
        <w:rPr>
          <w:rFonts w:ascii="Arial" w:hAnsi="Arial" w:cs="Arial"/>
          <w:b/>
          <w:bCs/>
          <w:sz w:val="22"/>
          <w:szCs w:val="22"/>
        </w:rPr>
        <w:t>.</w:t>
      </w:r>
      <w:r w:rsidR="00083C5E" w:rsidRPr="00DB21B4">
        <w:rPr>
          <w:rFonts w:ascii="Arial" w:hAnsi="Arial" w:cs="Arial"/>
          <w:bCs/>
          <w:sz w:val="22"/>
          <w:szCs w:val="22"/>
        </w:rPr>
        <w:t xml:space="preserve">  </w:t>
      </w:r>
      <w:r w:rsidR="00625B01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F54C5E" w:rsidRPr="00DB21B4">
        <w:rPr>
          <w:rFonts w:ascii="Arial" w:hAnsi="Arial" w:cs="Arial"/>
          <w:bCs/>
          <w:sz w:val="22"/>
          <w:szCs w:val="22"/>
        </w:rPr>
        <w:t>a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 mixture of Portland cement, water, </w:t>
      </w:r>
      <w:r w:rsidR="003D100E" w:rsidRPr="00DB21B4">
        <w:rPr>
          <w:rFonts w:ascii="Arial" w:hAnsi="Arial" w:cs="Arial"/>
          <w:bCs/>
          <w:sz w:val="22"/>
          <w:szCs w:val="22"/>
        </w:rPr>
        <w:t xml:space="preserve">and 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chemical admixtures </w:t>
      </w:r>
      <w:r w:rsidR="00F54C5E" w:rsidRPr="00DB21B4">
        <w:rPr>
          <w:rFonts w:ascii="Arial" w:hAnsi="Arial" w:cs="Arial"/>
          <w:bCs/>
          <w:sz w:val="22"/>
          <w:szCs w:val="22"/>
        </w:rPr>
        <w:t xml:space="preserve">for the grout </w:t>
      </w:r>
      <w:r w:rsidR="00C81F7E" w:rsidRPr="00DB21B4">
        <w:rPr>
          <w:rFonts w:ascii="Arial" w:hAnsi="Arial" w:cs="Arial"/>
          <w:bCs/>
          <w:sz w:val="22"/>
          <w:szCs w:val="22"/>
        </w:rPr>
        <w:t>backfill</w:t>
      </w:r>
      <w:r w:rsidR="00F54C5E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as desirable to accomplish the intent of </w:t>
      </w:r>
      <w:r w:rsidR="00083C5E" w:rsidRPr="00DB21B4">
        <w:rPr>
          <w:rFonts w:ascii="Arial" w:hAnsi="Arial" w:cs="Arial"/>
          <w:bCs/>
          <w:sz w:val="22"/>
          <w:szCs w:val="22"/>
        </w:rPr>
        <w:t xml:space="preserve">this </w:t>
      </w:r>
      <w:r w:rsidR="009D68EB" w:rsidRPr="00DB21B4">
        <w:rPr>
          <w:rFonts w:ascii="Arial" w:hAnsi="Arial" w:cs="Arial"/>
          <w:bCs/>
          <w:sz w:val="22"/>
          <w:szCs w:val="22"/>
        </w:rPr>
        <w:t>speci</w:t>
      </w:r>
      <w:r w:rsidR="00083C5E" w:rsidRPr="00DB21B4">
        <w:rPr>
          <w:rFonts w:ascii="Arial" w:hAnsi="Arial" w:cs="Arial"/>
          <w:bCs/>
          <w:sz w:val="22"/>
          <w:szCs w:val="22"/>
        </w:rPr>
        <w:t>al provision</w:t>
      </w:r>
      <w:r w:rsidR="00D06F86" w:rsidRPr="00DB21B4">
        <w:rPr>
          <w:rFonts w:ascii="Arial" w:hAnsi="Arial" w:cs="Arial"/>
          <w:bCs/>
          <w:sz w:val="22"/>
          <w:szCs w:val="22"/>
        </w:rPr>
        <w:t>.</w:t>
      </w:r>
    </w:p>
    <w:p w14:paraId="661ADE53" w14:textId="5E47788C" w:rsidR="009D68EB" w:rsidRPr="00DB21B4" w:rsidRDefault="00D06F86" w:rsidP="00DB21B4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1</w:t>
      </w:r>
      <w:r w:rsidR="003D100E" w:rsidRPr="00DB21B4">
        <w:rPr>
          <w:rFonts w:ascii="Arial" w:hAnsi="Arial" w:cs="Arial"/>
          <w:bCs/>
          <w:sz w:val="22"/>
          <w:szCs w:val="22"/>
        </w:rPr>
        <w:t>.</w:t>
      </w:r>
      <w:r w:rsidR="003D100E" w:rsidRPr="00DB21B4">
        <w:rPr>
          <w:rFonts w:ascii="Arial" w:hAnsi="Arial" w:cs="Arial"/>
          <w:bCs/>
          <w:sz w:val="22"/>
          <w:szCs w:val="22"/>
        </w:rPr>
        <w:tab/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Cementitious Materials. </w:t>
      </w:r>
      <w:r w:rsidR="00083C5E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Type I Portland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cement 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in accordance with subsection 901.03.A </w:t>
      </w:r>
      <w:r w:rsidR="009D68EB" w:rsidRPr="00DB21B4">
        <w:rPr>
          <w:rFonts w:ascii="Arial" w:hAnsi="Arial" w:cs="Arial"/>
          <w:bCs/>
          <w:sz w:val="22"/>
          <w:szCs w:val="22"/>
        </w:rPr>
        <w:t>of the Standard Specifications</w:t>
      </w:r>
      <w:r w:rsidR="00D443B6" w:rsidRPr="00DB21B4">
        <w:rPr>
          <w:rFonts w:ascii="Arial" w:hAnsi="Arial" w:cs="Arial"/>
          <w:bCs/>
          <w:sz w:val="22"/>
          <w:szCs w:val="22"/>
        </w:rPr>
        <w:t xml:space="preserve"> for Construction</w:t>
      </w:r>
      <w:r w:rsidR="009D68EB" w:rsidRPr="00DB21B4">
        <w:rPr>
          <w:rFonts w:ascii="Arial" w:hAnsi="Arial" w:cs="Arial"/>
          <w:bCs/>
          <w:sz w:val="22"/>
          <w:szCs w:val="22"/>
        </w:rPr>
        <w:t>.</w:t>
      </w:r>
      <w:r w:rsidR="00C10358" w:rsidRPr="00DB21B4">
        <w:rPr>
          <w:rFonts w:ascii="Arial" w:hAnsi="Arial" w:cs="Arial"/>
          <w:bCs/>
          <w:sz w:val="22"/>
          <w:szCs w:val="22"/>
        </w:rPr>
        <w:t xml:space="preserve">  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If </w:t>
      </w:r>
      <w:r w:rsidR="00AD283F" w:rsidRPr="00DB21B4">
        <w:rPr>
          <w:rFonts w:ascii="Arial" w:hAnsi="Arial" w:cs="Arial"/>
          <w:bCs/>
          <w:sz w:val="22"/>
          <w:szCs w:val="22"/>
        </w:rPr>
        <w:t xml:space="preserve">a 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cementitious replacement is used,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9D68EB" w:rsidRPr="00DB21B4">
        <w:rPr>
          <w:rFonts w:ascii="Arial" w:hAnsi="Arial" w:cs="Arial"/>
          <w:bCs/>
          <w:sz w:val="22"/>
          <w:szCs w:val="22"/>
        </w:rPr>
        <w:t xml:space="preserve">slag 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cement in accordance with subsection 901.06 </w:t>
      </w:r>
      <w:r w:rsidR="00B06E20" w:rsidRPr="00DB21B4">
        <w:rPr>
          <w:rFonts w:ascii="Arial" w:hAnsi="Arial" w:cs="Arial"/>
          <w:bCs/>
          <w:sz w:val="22"/>
          <w:szCs w:val="22"/>
        </w:rPr>
        <w:t xml:space="preserve">of the Standard Specifications for Construction </w:t>
      </w:r>
      <w:r w:rsidR="009D68EB" w:rsidRPr="00DB21B4">
        <w:rPr>
          <w:rFonts w:ascii="Arial" w:hAnsi="Arial" w:cs="Arial"/>
          <w:bCs/>
          <w:sz w:val="22"/>
          <w:szCs w:val="22"/>
        </w:rPr>
        <w:t>or fly ash</w:t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 in accordance with subsection 901.07 of the Standard Specifications for Construction.</w:t>
      </w:r>
    </w:p>
    <w:p w14:paraId="574DB3E9" w14:textId="76E886B2" w:rsidR="002D512A" w:rsidRPr="00DB21B4" w:rsidRDefault="00D06F86" w:rsidP="00DB21B4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2</w:t>
      </w:r>
      <w:r w:rsidR="003D100E" w:rsidRPr="00DB21B4">
        <w:rPr>
          <w:rFonts w:ascii="Arial" w:hAnsi="Arial" w:cs="Arial"/>
          <w:bCs/>
          <w:sz w:val="22"/>
          <w:szCs w:val="22"/>
        </w:rPr>
        <w:t>.</w:t>
      </w:r>
      <w:r w:rsidR="003D100E" w:rsidRPr="00DB21B4">
        <w:rPr>
          <w:rFonts w:ascii="Arial" w:hAnsi="Arial" w:cs="Arial"/>
          <w:bCs/>
          <w:sz w:val="22"/>
          <w:szCs w:val="22"/>
        </w:rPr>
        <w:tab/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Admixtures. </w:t>
      </w:r>
      <w:r w:rsidR="00083C5E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C0731D" w:rsidRPr="00DB21B4">
        <w:rPr>
          <w:rFonts w:ascii="Arial" w:hAnsi="Arial" w:cs="Arial"/>
          <w:bCs/>
          <w:sz w:val="22"/>
          <w:szCs w:val="22"/>
        </w:rPr>
        <w:t>chemical admixtures in accordance with subsection</w:t>
      </w:r>
      <w:r w:rsidR="002D512A" w:rsidRPr="00DB21B4">
        <w:rPr>
          <w:rFonts w:ascii="Arial" w:hAnsi="Arial" w:cs="Arial"/>
          <w:bCs/>
          <w:sz w:val="22"/>
          <w:szCs w:val="22"/>
        </w:rPr>
        <w:t>s 903.01 and 903.03 of the Standard Specifications for Construction.</w:t>
      </w:r>
    </w:p>
    <w:p w14:paraId="0977DD30" w14:textId="518453D3" w:rsidR="00C10358" w:rsidRPr="00DB21B4" w:rsidRDefault="00625B01" w:rsidP="00DB21B4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3.</w:t>
      </w:r>
      <w:r w:rsidRPr="00DB21B4">
        <w:rPr>
          <w:rFonts w:ascii="Arial" w:hAnsi="Arial" w:cs="Arial"/>
          <w:bCs/>
          <w:sz w:val="22"/>
          <w:szCs w:val="22"/>
        </w:rPr>
        <w:tab/>
      </w:r>
      <w:r w:rsidR="00C0731D" w:rsidRPr="00DB21B4">
        <w:rPr>
          <w:rFonts w:ascii="Arial" w:hAnsi="Arial" w:cs="Arial"/>
          <w:bCs/>
          <w:sz w:val="22"/>
          <w:szCs w:val="22"/>
        </w:rPr>
        <w:t xml:space="preserve">Water. </w:t>
      </w:r>
      <w:r w:rsidR="00083C5E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Furnish </w:t>
      </w:r>
      <w:r w:rsidR="00C0731D" w:rsidRPr="00DB21B4">
        <w:rPr>
          <w:rFonts w:ascii="Arial" w:hAnsi="Arial" w:cs="Arial"/>
          <w:bCs/>
          <w:sz w:val="22"/>
          <w:szCs w:val="22"/>
        </w:rPr>
        <w:t>water i</w:t>
      </w:r>
      <w:r w:rsidR="006E459E" w:rsidRPr="00DB21B4">
        <w:rPr>
          <w:rFonts w:ascii="Arial" w:hAnsi="Arial" w:cs="Arial"/>
          <w:bCs/>
          <w:sz w:val="22"/>
          <w:szCs w:val="22"/>
        </w:rPr>
        <w:t>n accordance with section 911 of the Standard Specifications for Construction.</w:t>
      </w:r>
    </w:p>
    <w:p w14:paraId="786DB793" w14:textId="2615CCBD" w:rsidR="003330E9" w:rsidRPr="00DB21B4" w:rsidRDefault="003141B0" w:rsidP="00DB21B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/>
          <w:bCs/>
          <w:sz w:val="22"/>
          <w:szCs w:val="22"/>
        </w:rPr>
        <w:t>d.</w:t>
      </w:r>
      <w:r w:rsidRPr="00DB21B4">
        <w:rPr>
          <w:rFonts w:ascii="Arial" w:hAnsi="Arial" w:cs="Arial"/>
          <w:b/>
          <w:bCs/>
          <w:sz w:val="22"/>
          <w:szCs w:val="22"/>
        </w:rPr>
        <w:tab/>
      </w:r>
      <w:r w:rsidR="003C1FCD" w:rsidRPr="00DB21B4">
        <w:rPr>
          <w:rFonts w:ascii="Arial" w:hAnsi="Arial" w:cs="Arial"/>
          <w:b/>
          <w:bCs/>
          <w:sz w:val="22"/>
          <w:szCs w:val="22"/>
        </w:rPr>
        <w:t>Equipment</w:t>
      </w:r>
      <w:r w:rsidR="00AC00CE" w:rsidRPr="00DB21B4">
        <w:rPr>
          <w:rFonts w:ascii="Arial" w:hAnsi="Arial" w:cs="Arial"/>
          <w:b/>
          <w:bCs/>
          <w:sz w:val="22"/>
          <w:szCs w:val="22"/>
        </w:rPr>
        <w:t>.</w:t>
      </w:r>
      <w:r w:rsidR="00E230BC" w:rsidRPr="00DB21B4">
        <w:rPr>
          <w:rFonts w:ascii="Arial" w:hAnsi="Arial" w:cs="Arial"/>
          <w:bCs/>
          <w:sz w:val="22"/>
          <w:szCs w:val="22"/>
        </w:rPr>
        <w:t xml:space="preserve">  </w:t>
      </w:r>
      <w:r w:rsidR="00F54C5E" w:rsidRPr="00DB21B4">
        <w:rPr>
          <w:rFonts w:ascii="Arial" w:hAnsi="Arial" w:cs="Arial"/>
          <w:bCs/>
          <w:sz w:val="22"/>
          <w:szCs w:val="22"/>
        </w:rPr>
        <w:t>Use</w:t>
      </w:r>
      <w:r w:rsidR="003C1FCD" w:rsidRPr="00DB21B4">
        <w:rPr>
          <w:rFonts w:ascii="Arial" w:hAnsi="Arial" w:cs="Arial"/>
          <w:bCs/>
          <w:sz w:val="22"/>
          <w:szCs w:val="22"/>
        </w:rPr>
        <w:t xml:space="preserve"> a mechanically driven mixer and a positive displacement grout pump</w:t>
      </w:r>
      <w:r w:rsidR="00F54C5E" w:rsidRPr="00DB21B4">
        <w:rPr>
          <w:rFonts w:ascii="Arial" w:hAnsi="Arial" w:cs="Arial"/>
          <w:bCs/>
          <w:sz w:val="22"/>
          <w:szCs w:val="22"/>
        </w:rPr>
        <w:t xml:space="preserve"> for the grout mixing and pumping equipment</w:t>
      </w:r>
      <w:r w:rsidR="003C1FCD" w:rsidRPr="00DB21B4">
        <w:rPr>
          <w:rFonts w:ascii="Arial" w:hAnsi="Arial" w:cs="Arial"/>
          <w:bCs/>
          <w:sz w:val="22"/>
          <w:szCs w:val="22"/>
        </w:rPr>
        <w:t>.</w:t>
      </w:r>
    </w:p>
    <w:p w14:paraId="402771A4" w14:textId="2BC51E33" w:rsidR="003C1FCD" w:rsidRPr="00DB21B4" w:rsidRDefault="00F54C5E" w:rsidP="00DB21B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Use</w:t>
      </w:r>
      <w:r w:rsidR="003C1FCD" w:rsidRPr="00DB21B4">
        <w:rPr>
          <w:rFonts w:ascii="Arial" w:hAnsi="Arial" w:cs="Arial"/>
          <w:sz w:val="22"/>
          <w:szCs w:val="22"/>
        </w:rPr>
        <w:t xml:space="preserve"> a double-tub mixer or a mixer and agitator capable of mixing grout </w:t>
      </w:r>
      <w:r w:rsidRPr="00DB21B4">
        <w:rPr>
          <w:rFonts w:ascii="Arial" w:hAnsi="Arial" w:cs="Arial"/>
          <w:sz w:val="22"/>
          <w:szCs w:val="22"/>
        </w:rPr>
        <w:t xml:space="preserve">with </w:t>
      </w:r>
      <w:r w:rsidR="003C1FCD" w:rsidRPr="00DB21B4">
        <w:rPr>
          <w:rFonts w:ascii="Arial" w:hAnsi="Arial" w:cs="Arial"/>
          <w:sz w:val="22"/>
          <w:szCs w:val="22"/>
        </w:rPr>
        <w:t xml:space="preserve">water/cementitious material ratios varying from 0.4 </w:t>
      </w:r>
      <w:r w:rsidR="00C10358" w:rsidRPr="00DB21B4">
        <w:rPr>
          <w:rFonts w:ascii="Arial" w:hAnsi="Arial" w:cs="Arial"/>
          <w:sz w:val="22"/>
          <w:szCs w:val="22"/>
        </w:rPr>
        <w:t xml:space="preserve">to 0.6 measured by weight.  The </w:t>
      </w:r>
      <w:r w:rsidR="003C1FCD" w:rsidRPr="00DB21B4">
        <w:rPr>
          <w:rFonts w:ascii="Arial" w:hAnsi="Arial" w:cs="Arial"/>
          <w:sz w:val="22"/>
          <w:szCs w:val="22"/>
        </w:rPr>
        <w:t xml:space="preserve">maximum volume of grout per batch </w:t>
      </w:r>
      <w:r w:rsidR="00816B20" w:rsidRPr="00DB21B4">
        <w:rPr>
          <w:rFonts w:ascii="Arial" w:hAnsi="Arial" w:cs="Arial"/>
          <w:sz w:val="22"/>
          <w:szCs w:val="22"/>
        </w:rPr>
        <w:t xml:space="preserve">must </w:t>
      </w:r>
      <w:r w:rsidR="003C1FCD" w:rsidRPr="00DB21B4">
        <w:rPr>
          <w:rFonts w:ascii="Arial" w:hAnsi="Arial" w:cs="Arial"/>
          <w:sz w:val="22"/>
          <w:szCs w:val="22"/>
        </w:rPr>
        <w:t xml:space="preserve">not exceed the rated capacity of the mixer.  The mixer </w:t>
      </w:r>
      <w:r w:rsidR="00816B20" w:rsidRPr="00DB21B4">
        <w:rPr>
          <w:rFonts w:ascii="Arial" w:hAnsi="Arial" w:cs="Arial"/>
          <w:sz w:val="22"/>
          <w:szCs w:val="22"/>
        </w:rPr>
        <w:t xml:space="preserve">must </w:t>
      </w:r>
      <w:r w:rsidR="003C1FCD" w:rsidRPr="00DB21B4">
        <w:rPr>
          <w:rFonts w:ascii="Arial" w:hAnsi="Arial" w:cs="Arial"/>
          <w:sz w:val="22"/>
          <w:szCs w:val="22"/>
        </w:rPr>
        <w:t>also have a suitable water</w:t>
      </w:r>
      <w:r w:rsidRPr="00DB21B4">
        <w:rPr>
          <w:rFonts w:ascii="Arial" w:hAnsi="Arial" w:cs="Arial"/>
          <w:sz w:val="22"/>
          <w:szCs w:val="22"/>
        </w:rPr>
        <w:t>-</w:t>
      </w:r>
      <w:r w:rsidR="003C1FCD" w:rsidRPr="00DB21B4">
        <w:rPr>
          <w:rFonts w:ascii="Arial" w:hAnsi="Arial" w:cs="Arial"/>
          <w:sz w:val="22"/>
          <w:szCs w:val="22"/>
        </w:rPr>
        <w:t>measuring device</w:t>
      </w:r>
      <w:r w:rsidR="002B3A53" w:rsidRPr="00DB21B4">
        <w:rPr>
          <w:rFonts w:ascii="Arial" w:hAnsi="Arial" w:cs="Arial"/>
          <w:sz w:val="22"/>
          <w:szCs w:val="22"/>
        </w:rPr>
        <w:t>,</w:t>
      </w:r>
      <w:r w:rsidR="003C1FCD" w:rsidRPr="00DB21B4">
        <w:rPr>
          <w:rFonts w:ascii="Arial" w:hAnsi="Arial" w:cs="Arial"/>
          <w:sz w:val="22"/>
          <w:szCs w:val="22"/>
        </w:rPr>
        <w:t xml:space="preserve"> consisting of a water meter or a calibrated water batching tank.</w:t>
      </w:r>
    </w:p>
    <w:p w14:paraId="51C6D25D" w14:textId="7847253B" w:rsidR="003330E9" w:rsidRPr="00DB21B4" w:rsidRDefault="00F056B7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For t</w:t>
      </w:r>
      <w:r w:rsidR="003C1FCD" w:rsidRPr="00DB21B4">
        <w:rPr>
          <w:rFonts w:ascii="Arial" w:hAnsi="Arial" w:cs="Arial"/>
          <w:sz w:val="22"/>
          <w:szCs w:val="22"/>
        </w:rPr>
        <w:t>he grout pump</w:t>
      </w:r>
      <w:r w:rsidRPr="00DB21B4">
        <w:rPr>
          <w:rFonts w:ascii="Arial" w:hAnsi="Arial" w:cs="Arial"/>
          <w:sz w:val="22"/>
          <w:szCs w:val="22"/>
        </w:rPr>
        <w:t>, use</w:t>
      </w:r>
      <w:r w:rsidR="003C1FCD" w:rsidRPr="00DB21B4">
        <w:rPr>
          <w:rFonts w:ascii="Arial" w:hAnsi="Arial" w:cs="Arial"/>
          <w:sz w:val="22"/>
          <w:szCs w:val="22"/>
        </w:rPr>
        <w:t xml:space="preserve"> a positive displacement piston type </w:t>
      </w:r>
      <w:r w:rsidR="008B6DE5" w:rsidRPr="00DB21B4">
        <w:rPr>
          <w:rFonts w:ascii="Arial" w:hAnsi="Arial" w:cs="Arial"/>
          <w:sz w:val="22"/>
          <w:szCs w:val="22"/>
        </w:rPr>
        <w:t xml:space="preserve">to </w:t>
      </w:r>
      <w:r w:rsidR="003C1FCD" w:rsidRPr="00DB21B4">
        <w:rPr>
          <w:rFonts w:ascii="Arial" w:hAnsi="Arial" w:cs="Arial"/>
          <w:sz w:val="22"/>
          <w:szCs w:val="22"/>
        </w:rPr>
        <w:t xml:space="preserve">deliver material at a </w:t>
      </w:r>
      <w:r w:rsidR="008B6DE5" w:rsidRPr="00DB21B4">
        <w:rPr>
          <w:rFonts w:ascii="Arial" w:hAnsi="Arial" w:cs="Arial"/>
          <w:sz w:val="22"/>
          <w:szCs w:val="22"/>
        </w:rPr>
        <w:t xml:space="preserve">maximum </w:t>
      </w:r>
      <w:r w:rsidR="003C1FCD" w:rsidRPr="00DB21B4">
        <w:rPr>
          <w:rFonts w:ascii="Arial" w:hAnsi="Arial" w:cs="Arial"/>
          <w:sz w:val="22"/>
          <w:szCs w:val="22"/>
        </w:rPr>
        <w:t xml:space="preserve">pressure of </w:t>
      </w:r>
      <w:r w:rsidR="008B6DE5" w:rsidRPr="00DB21B4">
        <w:rPr>
          <w:rFonts w:ascii="Arial" w:hAnsi="Arial" w:cs="Arial"/>
          <w:sz w:val="22"/>
          <w:szCs w:val="22"/>
        </w:rPr>
        <w:t>1</w:t>
      </w:r>
      <w:r w:rsidR="003C1FCD" w:rsidRPr="00DB21B4">
        <w:rPr>
          <w:rFonts w:ascii="Arial" w:hAnsi="Arial" w:cs="Arial"/>
          <w:sz w:val="22"/>
          <w:szCs w:val="22"/>
        </w:rPr>
        <w:t>0 psi at the pump discharge.</w:t>
      </w:r>
    </w:p>
    <w:p w14:paraId="18D51E91" w14:textId="4B6E5A7F" w:rsidR="003330E9" w:rsidRPr="00DB21B4" w:rsidRDefault="00F056B7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R</w:t>
      </w:r>
      <w:r w:rsidR="00DB742B" w:rsidRPr="00DB21B4">
        <w:rPr>
          <w:rFonts w:ascii="Arial" w:hAnsi="Arial" w:cs="Arial"/>
          <w:sz w:val="22"/>
          <w:szCs w:val="22"/>
        </w:rPr>
        <w:t>emove</w:t>
      </w:r>
      <w:r w:rsidRPr="00DB21B4">
        <w:rPr>
          <w:rFonts w:ascii="Arial" w:hAnsi="Arial" w:cs="Arial"/>
          <w:sz w:val="22"/>
          <w:szCs w:val="22"/>
        </w:rPr>
        <w:t xml:space="preserve"> all oil or other rust inhibitors</w:t>
      </w:r>
      <w:r w:rsidR="00DB742B" w:rsidRPr="00DB21B4">
        <w:rPr>
          <w:rFonts w:ascii="Arial" w:hAnsi="Arial" w:cs="Arial"/>
          <w:sz w:val="22"/>
          <w:szCs w:val="22"/>
        </w:rPr>
        <w:t xml:space="preserve"> from the mixing drums, stirring mechanisms</w:t>
      </w:r>
      <w:r w:rsidR="002B3A53" w:rsidRPr="00DB21B4">
        <w:rPr>
          <w:rFonts w:ascii="Arial" w:hAnsi="Arial" w:cs="Arial"/>
          <w:sz w:val="22"/>
          <w:szCs w:val="22"/>
        </w:rPr>
        <w:t>,</w:t>
      </w:r>
      <w:r w:rsidR="00DB742B" w:rsidRPr="00DB21B4">
        <w:rPr>
          <w:rFonts w:ascii="Arial" w:hAnsi="Arial" w:cs="Arial"/>
          <w:sz w:val="22"/>
          <w:szCs w:val="22"/>
        </w:rPr>
        <w:t xml:space="preserve"> and other </w:t>
      </w:r>
      <w:r w:rsidR="002B3A53" w:rsidRPr="00DB21B4">
        <w:rPr>
          <w:rFonts w:ascii="Arial" w:hAnsi="Arial" w:cs="Arial"/>
          <w:sz w:val="22"/>
          <w:szCs w:val="22"/>
        </w:rPr>
        <w:t xml:space="preserve">parts </w:t>
      </w:r>
      <w:r w:rsidR="00DB742B" w:rsidRPr="00DB21B4">
        <w:rPr>
          <w:rFonts w:ascii="Arial" w:hAnsi="Arial" w:cs="Arial"/>
          <w:sz w:val="22"/>
          <w:szCs w:val="22"/>
        </w:rPr>
        <w:t>of the equipment in contact with the grout before the mixers are used.</w:t>
      </w:r>
    </w:p>
    <w:p w14:paraId="4FC71B46" w14:textId="60BAF743" w:rsidR="00DB742B" w:rsidRPr="00DB21B4" w:rsidRDefault="00C242C7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lastRenderedPageBreak/>
        <w:t>Ensure t</w:t>
      </w:r>
      <w:r w:rsidR="00DB742B" w:rsidRPr="00DB21B4">
        <w:rPr>
          <w:rFonts w:ascii="Arial" w:hAnsi="Arial" w:cs="Arial"/>
          <w:sz w:val="22"/>
          <w:szCs w:val="22"/>
        </w:rPr>
        <w:t xml:space="preserve">he hoses connecting the </w:t>
      </w:r>
      <w:r w:rsidR="00B41447" w:rsidRPr="00DB21B4">
        <w:rPr>
          <w:rFonts w:ascii="Arial" w:hAnsi="Arial" w:cs="Arial"/>
          <w:sz w:val="22"/>
          <w:szCs w:val="22"/>
        </w:rPr>
        <w:t>grout</w:t>
      </w:r>
      <w:r w:rsidR="00DB742B" w:rsidRPr="00DB21B4">
        <w:rPr>
          <w:rFonts w:ascii="Arial" w:hAnsi="Arial" w:cs="Arial"/>
          <w:sz w:val="22"/>
          <w:szCs w:val="22"/>
        </w:rPr>
        <w:t xml:space="preserve"> pump to the grout injection pipe </w:t>
      </w:r>
      <w:r w:rsidRPr="00DB21B4">
        <w:rPr>
          <w:rFonts w:ascii="Arial" w:hAnsi="Arial" w:cs="Arial"/>
          <w:sz w:val="22"/>
          <w:szCs w:val="22"/>
        </w:rPr>
        <w:t>ar</w:t>
      </w:r>
      <w:r w:rsidR="00DB742B" w:rsidRPr="00DB21B4">
        <w:rPr>
          <w:rFonts w:ascii="Arial" w:hAnsi="Arial" w:cs="Arial"/>
          <w:sz w:val="22"/>
          <w:szCs w:val="22"/>
        </w:rPr>
        <w:t>e at least 1 inch or of such diameter to convey the grout with a minimum amount of friction.</w:t>
      </w:r>
    </w:p>
    <w:p w14:paraId="30AAD7A5" w14:textId="0A83445C" w:rsidR="00DB742B" w:rsidRPr="00DB21B4" w:rsidRDefault="00DB742B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In addition to the above equipment</w:t>
      </w:r>
      <w:proofErr w:type="gramStart"/>
      <w:r w:rsidRPr="00DB21B4">
        <w:rPr>
          <w:rFonts w:ascii="Arial" w:hAnsi="Arial" w:cs="Arial"/>
          <w:sz w:val="22"/>
          <w:szCs w:val="22"/>
        </w:rPr>
        <w:t>, provide</w:t>
      </w:r>
      <w:proofErr w:type="gramEnd"/>
      <w:r w:rsidRPr="00DB21B4">
        <w:rPr>
          <w:rFonts w:ascii="Arial" w:hAnsi="Arial" w:cs="Arial"/>
          <w:sz w:val="22"/>
          <w:szCs w:val="22"/>
        </w:rPr>
        <w:t xml:space="preserve"> all valves, pressure gauges, pressure hose packers, inserts, tools</w:t>
      </w:r>
      <w:r w:rsidR="00F056B7" w:rsidRPr="00DB21B4">
        <w:rPr>
          <w:rFonts w:ascii="Arial" w:hAnsi="Arial" w:cs="Arial"/>
          <w:sz w:val="22"/>
          <w:szCs w:val="22"/>
        </w:rPr>
        <w:t>,</w:t>
      </w:r>
      <w:r w:rsidRPr="00DB21B4">
        <w:rPr>
          <w:rFonts w:ascii="Arial" w:hAnsi="Arial" w:cs="Arial"/>
          <w:sz w:val="22"/>
          <w:szCs w:val="22"/>
        </w:rPr>
        <w:t xml:space="preserve"> and accessories required to provide a continuous supply of grout and accurate pressure control.</w:t>
      </w:r>
    </w:p>
    <w:p w14:paraId="46388420" w14:textId="153E80B3" w:rsidR="00AE13D9" w:rsidRPr="00DB21B4" w:rsidRDefault="00AE13D9" w:rsidP="00DB21B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/>
          <w:sz w:val="22"/>
          <w:szCs w:val="22"/>
        </w:rPr>
        <w:t>e.</w:t>
      </w:r>
      <w:r w:rsidRPr="00DB21B4">
        <w:rPr>
          <w:rFonts w:ascii="Arial" w:hAnsi="Arial" w:cs="Arial"/>
          <w:b/>
          <w:sz w:val="22"/>
          <w:szCs w:val="22"/>
        </w:rPr>
        <w:tab/>
        <w:t>Mix Proportions</w:t>
      </w:r>
      <w:r w:rsidR="004100F4" w:rsidRPr="00DB21B4">
        <w:rPr>
          <w:rFonts w:ascii="Arial" w:hAnsi="Arial" w:cs="Arial"/>
          <w:b/>
          <w:sz w:val="22"/>
          <w:szCs w:val="22"/>
        </w:rPr>
        <w:t xml:space="preserve"> and Trial Batches</w:t>
      </w:r>
      <w:r w:rsidRPr="00DB21B4">
        <w:rPr>
          <w:rFonts w:ascii="Arial" w:hAnsi="Arial" w:cs="Arial"/>
          <w:b/>
          <w:sz w:val="22"/>
          <w:szCs w:val="22"/>
        </w:rPr>
        <w:t>.</w:t>
      </w:r>
      <w:r w:rsidR="00B06E20" w:rsidRPr="00DB21B4">
        <w:rPr>
          <w:rFonts w:ascii="Arial" w:hAnsi="Arial" w:cs="Arial"/>
          <w:sz w:val="22"/>
          <w:szCs w:val="22"/>
        </w:rPr>
        <w:t xml:space="preserve"> </w:t>
      </w:r>
      <w:r w:rsidR="000158E6" w:rsidRPr="00DB21B4">
        <w:rPr>
          <w:rFonts w:ascii="Arial" w:hAnsi="Arial" w:cs="Arial"/>
          <w:sz w:val="22"/>
          <w:szCs w:val="22"/>
        </w:rPr>
        <w:t xml:space="preserve"> </w:t>
      </w:r>
      <w:r w:rsidR="004100F4" w:rsidRPr="00DB21B4">
        <w:rPr>
          <w:rFonts w:ascii="Arial" w:hAnsi="Arial" w:cs="Arial"/>
          <w:sz w:val="22"/>
          <w:szCs w:val="22"/>
        </w:rPr>
        <w:t xml:space="preserve">Construct a test specimen consisting of similar </w:t>
      </w:r>
      <w:r w:rsidR="000A11C2" w:rsidRPr="00DB21B4">
        <w:rPr>
          <w:rFonts w:ascii="Arial" w:hAnsi="Arial" w:cs="Arial"/>
          <w:sz w:val="22"/>
          <w:szCs w:val="22"/>
        </w:rPr>
        <w:t xml:space="preserve">existing </w:t>
      </w:r>
      <w:r w:rsidR="004100F4" w:rsidRPr="00DB21B4">
        <w:rPr>
          <w:rFonts w:ascii="Arial" w:hAnsi="Arial" w:cs="Arial"/>
          <w:sz w:val="22"/>
          <w:szCs w:val="22"/>
        </w:rPr>
        <w:t xml:space="preserve">sand backfill to </w:t>
      </w:r>
      <w:r w:rsidR="000A11C2" w:rsidRPr="00DB21B4">
        <w:rPr>
          <w:rFonts w:ascii="Arial" w:hAnsi="Arial" w:cs="Arial"/>
          <w:sz w:val="22"/>
          <w:szCs w:val="22"/>
        </w:rPr>
        <w:t xml:space="preserve">model </w:t>
      </w:r>
      <w:r w:rsidR="004100F4" w:rsidRPr="00DB21B4">
        <w:rPr>
          <w:rFonts w:ascii="Arial" w:hAnsi="Arial" w:cs="Arial"/>
          <w:sz w:val="22"/>
          <w:szCs w:val="22"/>
        </w:rPr>
        <w:t>the field conditions</w:t>
      </w:r>
      <w:r w:rsidR="00F450BB" w:rsidRPr="00DB21B4">
        <w:rPr>
          <w:rFonts w:ascii="Arial" w:hAnsi="Arial" w:cs="Arial"/>
          <w:sz w:val="22"/>
          <w:szCs w:val="22"/>
        </w:rPr>
        <w:t xml:space="preserve"> as approved by the Engineer</w:t>
      </w:r>
      <w:r w:rsidR="004100F4" w:rsidRPr="00DB21B4">
        <w:rPr>
          <w:rFonts w:ascii="Arial" w:hAnsi="Arial" w:cs="Arial"/>
          <w:sz w:val="22"/>
          <w:szCs w:val="22"/>
        </w:rPr>
        <w:t xml:space="preserve">. </w:t>
      </w:r>
      <w:r w:rsidR="000158E6" w:rsidRPr="00DB21B4">
        <w:rPr>
          <w:rFonts w:ascii="Arial" w:hAnsi="Arial" w:cs="Arial"/>
          <w:sz w:val="22"/>
          <w:szCs w:val="22"/>
        </w:rPr>
        <w:t xml:space="preserve"> </w:t>
      </w:r>
      <w:r w:rsidR="004100F4" w:rsidRPr="00DB21B4">
        <w:rPr>
          <w:rFonts w:ascii="Arial" w:hAnsi="Arial" w:cs="Arial"/>
          <w:sz w:val="22"/>
          <w:szCs w:val="22"/>
        </w:rPr>
        <w:t xml:space="preserve">Inject a trial batch of grout into the test specimen and then examine the stability of the fill. </w:t>
      </w:r>
      <w:r w:rsidR="000158E6" w:rsidRPr="00DB21B4">
        <w:rPr>
          <w:rFonts w:ascii="Arial" w:hAnsi="Arial" w:cs="Arial"/>
          <w:sz w:val="22"/>
          <w:szCs w:val="22"/>
        </w:rPr>
        <w:t xml:space="preserve"> </w:t>
      </w:r>
      <w:r w:rsidR="004100F4" w:rsidRPr="00DB21B4">
        <w:rPr>
          <w:rFonts w:ascii="Arial" w:hAnsi="Arial" w:cs="Arial"/>
          <w:sz w:val="22"/>
          <w:szCs w:val="22"/>
        </w:rPr>
        <w:t xml:space="preserve">Adjust the injection points and mix design until the test specimen shows that the sand backfill </w:t>
      </w:r>
      <w:r w:rsidR="00C242C7" w:rsidRPr="00DB21B4">
        <w:rPr>
          <w:rFonts w:ascii="Arial" w:hAnsi="Arial" w:cs="Arial"/>
          <w:sz w:val="22"/>
          <w:szCs w:val="22"/>
        </w:rPr>
        <w:t>is</w:t>
      </w:r>
      <w:r w:rsidR="004100F4" w:rsidRPr="00DB21B4">
        <w:rPr>
          <w:rFonts w:ascii="Arial" w:hAnsi="Arial" w:cs="Arial"/>
          <w:sz w:val="22"/>
          <w:szCs w:val="22"/>
        </w:rPr>
        <w:t xml:space="preserve"> stabilized to prevent the </w:t>
      </w:r>
      <w:r w:rsidR="00671D22" w:rsidRPr="00DB21B4">
        <w:rPr>
          <w:rFonts w:ascii="Arial" w:hAnsi="Arial" w:cs="Arial"/>
          <w:sz w:val="22"/>
          <w:szCs w:val="22"/>
        </w:rPr>
        <w:t>flow</w:t>
      </w:r>
      <w:r w:rsidR="004100F4" w:rsidRPr="00DB21B4">
        <w:rPr>
          <w:rFonts w:ascii="Arial" w:hAnsi="Arial" w:cs="Arial"/>
          <w:sz w:val="22"/>
          <w:szCs w:val="22"/>
        </w:rPr>
        <w:t xml:space="preserve"> of sand from behind the wall during removal operations.</w:t>
      </w:r>
    </w:p>
    <w:p w14:paraId="088A3A8B" w14:textId="7EADBB10" w:rsidR="002F5055" w:rsidRPr="00DB21B4" w:rsidRDefault="00AE13D9" w:rsidP="00DB21B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/>
          <w:sz w:val="22"/>
          <w:szCs w:val="22"/>
        </w:rPr>
        <w:t>f</w:t>
      </w:r>
      <w:r w:rsidR="00040F34" w:rsidRPr="00DB21B4">
        <w:rPr>
          <w:rFonts w:ascii="Arial" w:hAnsi="Arial" w:cs="Arial"/>
          <w:b/>
          <w:sz w:val="22"/>
          <w:szCs w:val="22"/>
        </w:rPr>
        <w:t>.</w:t>
      </w:r>
      <w:r w:rsidR="00040F34" w:rsidRPr="00DB21B4">
        <w:rPr>
          <w:rFonts w:ascii="Arial" w:hAnsi="Arial" w:cs="Arial"/>
          <w:b/>
          <w:sz w:val="22"/>
          <w:szCs w:val="22"/>
        </w:rPr>
        <w:tab/>
      </w:r>
      <w:r w:rsidR="00DB742B" w:rsidRPr="00DB21B4">
        <w:rPr>
          <w:rFonts w:ascii="Arial" w:hAnsi="Arial" w:cs="Arial"/>
          <w:b/>
          <w:sz w:val="22"/>
          <w:szCs w:val="22"/>
        </w:rPr>
        <w:t>Construction.</w:t>
      </w:r>
      <w:r w:rsidR="00B06E20" w:rsidRPr="00DB21B4">
        <w:rPr>
          <w:rFonts w:ascii="Arial" w:hAnsi="Arial" w:cs="Arial"/>
          <w:bCs/>
          <w:sz w:val="22"/>
          <w:szCs w:val="22"/>
        </w:rPr>
        <w:t xml:space="preserve">  </w:t>
      </w:r>
      <w:r w:rsidR="002F5055" w:rsidRPr="00DB21B4">
        <w:rPr>
          <w:rFonts w:ascii="Arial" w:hAnsi="Arial" w:cs="Arial"/>
          <w:bCs/>
          <w:sz w:val="22"/>
          <w:szCs w:val="22"/>
        </w:rPr>
        <w:t xml:space="preserve">Place </w:t>
      </w:r>
      <w:proofErr w:type="gramStart"/>
      <w:r w:rsidR="002F5055" w:rsidRPr="00DB21B4">
        <w:rPr>
          <w:rFonts w:ascii="Arial" w:hAnsi="Arial" w:cs="Arial"/>
          <w:bCs/>
          <w:sz w:val="22"/>
          <w:szCs w:val="22"/>
        </w:rPr>
        <w:t>grout</w:t>
      </w:r>
      <w:proofErr w:type="gramEnd"/>
      <w:r w:rsidR="002F5055" w:rsidRPr="00DB21B4">
        <w:rPr>
          <w:rFonts w:ascii="Arial" w:hAnsi="Arial" w:cs="Arial"/>
          <w:bCs/>
          <w:sz w:val="22"/>
          <w:szCs w:val="22"/>
        </w:rPr>
        <w:t xml:space="preserve"> backfill by injection under pressure with or without the use of a primer solution and at such location, depths, and pressures as is necessary to </w:t>
      </w:r>
      <w:r w:rsidR="0057120C" w:rsidRPr="00DB21B4">
        <w:rPr>
          <w:rFonts w:ascii="Arial" w:hAnsi="Arial" w:cs="Arial"/>
          <w:bCs/>
          <w:sz w:val="22"/>
          <w:szCs w:val="22"/>
        </w:rPr>
        <w:t xml:space="preserve">stabilize </w:t>
      </w:r>
      <w:r w:rsidR="000A11C2" w:rsidRPr="00DB21B4">
        <w:rPr>
          <w:rFonts w:ascii="Arial" w:hAnsi="Arial" w:cs="Arial"/>
          <w:bCs/>
          <w:sz w:val="22"/>
          <w:szCs w:val="22"/>
        </w:rPr>
        <w:t xml:space="preserve">the </w:t>
      </w:r>
      <w:r w:rsidR="0057120C" w:rsidRPr="00DB21B4">
        <w:rPr>
          <w:rFonts w:ascii="Arial" w:hAnsi="Arial" w:cs="Arial"/>
          <w:bCs/>
          <w:sz w:val="22"/>
          <w:szCs w:val="22"/>
        </w:rPr>
        <w:t xml:space="preserve">backfill and </w:t>
      </w:r>
      <w:r w:rsidR="002F5055" w:rsidRPr="00DB21B4">
        <w:rPr>
          <w:rFonts w:ascii="Arial" w:hAnsi="Arial" w:cs="Arial"/>
          <w:bCs/>
          <w:sz w:val="22"/>
          <w:szCs w:val="22"/>
        </w:rPr>
        <w:t xml:space="preserve">fill voids within </w:t>
      </w:r>
      <w:r w:rsidR="008B6DE5" w:rsidRPr="00DB21B4">
        <w:rPr>
          <w:rFonts w:ascii="Arial" w:hAnsi="Arial" w:cs="Arial"/>
          <w:bCs/>
          <w:sz w:val="22"/>
          <w:szCs w:val="22"/>
        </w:rPr>
        <w:t xml:space="preserve">backfill </w:t>
      </w:r>
      <w:r w:rsidR="002F5055" w:rsidRPr="00DB21B4">
        <w:rPr>
          <w:rFonts w:ascii="Arial" w:hAnsi="Arial" w:cs="Arial"/>
          <w:bCs/>
          <w:sz w:val="22"/>
          <w:szCs w:val="22"/>
        </w:rPr>
        <w:t xml:space="preserve">soil, whenever possible.  The placement of grout backfill within the voids or soil must act to fill </w:t>
      </w:r>
      <w:r w:rsidR="00F97944" w:rsidRPr="00DB21B4">
        <w:rPr>
          <w:rFonts w:ascii="Arial" w:hAnsi="Arial" w:cs="Arial"/>
          <w:bCs/>
          <w:sz w:val="22"/>
          <w:szCs w:val="22"/>
        </w:rPr>
        <w:t>and stabilize the</w:t>
      </w:r>
      <w:r w:rsidR="002F5055" w:rsidRPr="00DB21B4">
        <w:rPr>
          <w:rFonts w:ascii="Arial" w:hAnsi="Arial" w:cs="Arial"/>
          <w:bCs/>
          <w:sz w:val="22"/>
          <w:szCs w:val="22"/>
        </w:rPr>
        <w:t xml:space="preserve"> surrounding soil so that </w:t>
      </w:r>
      <w:r w:rsidR="00F97944" w:rsidRPr="00DB21B4">
        <w:rPr>
          <w:rFonts w:ascii="Arial" w:hAnsi="Arial" w:cs="Arial"/>
          <w:bCs/>
          <w:sz w:val="22"/>
          <w:szCs w:val="22"/>
        </w:rPr>
        <w:t>fill material does not flow from behind the wall during removal operations.</w:t>
      </w:r>
    </w:p>
    <w:p w14:paraId="16D90B26" w14:textId="75718118" w:rsidR="00611164" w:rsidRPr="00DB21B4" w:rsidRDefault="00823A07" w:rsidP="00DB21B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Temporarily f</w:t>
      </w:r>
      <w:r w:rsidR="000A77EC" w:rsidRPr="00DB21B4">
        <w:rPr>
          <w:rFonts w:ascii="Arial" w:hAnsi="Arial" w:cs="Arial"/>
          <w:bCs/>
          <w:sz w:val="22"/>
          <w:szCs w:val="22"/>
        </w:rPr>
        <w:t>ill existing holes in damaged area of existing structure to prevent grout backfill from flowing out during grouting operations.</w:t>
      </w:r>
      <w:r w:rsidRPr="00DB21B4">
        <w:rPr>
          <w:rFonts w:ascii="Arial" w:hAnsi="Arial" w:cs="Arial"/>
          <w:bCs/>
          <w:sz w:val="22"/>
          <w:szCs w:val="22"/>
        </w:rPr>
        <w:t xml:space="preserve"> </w:t>
      </w:r>
      <w:r w:rsidR="000158E6" w:rsidRPr="00DB21B4">
        <w:rPr>
          <w:rFonts w:ascii="Arial" w:hAnsi="Arial" w:cs="Arial"/>
          <w:bCs/>
          <w:sz w:val="22"/>
          <w:szCs w:val="22"/>
        </w:rPr>
        <w:t xml:space="preserve"> </w:t>
      </w:r>
      <w:r w:rsidRPr="00DB21B4">
        <w:rPr>
          <w:rFonts w:ascii="Arial" w:hAnsi="Arial" w:cs="Arial"/>
          <w:bCs/>
          <w:sz w:val="22"/>
          <w:szCs w:val="22"/>
        </w:rPr>
        <w:t>Ensure the temporary material can be removed and will not interfere with the final proposed work.</w:t>
      </w:r>
    </w:p>
    <w:p w14:paraId="22DDCA21" w14:textId="1702EE4A" w:rsidR="00EA7C26" w:rsidRPr="00DB21B4" w:rsidRDefault="00EA7C26" w:rsidP="00DB21B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DB21B4">
        <w:rPr>
          <w:rFonts w:ascii="Arial" w:hAnsi="Arial" w:cs="Arial"/>
          <w:bCs/>
          <w:sz w:val="22"/>
          <w:szCs w:val="22"/>
        </w:rPr>
        <w:t>Drill</w:t>
      </w:r>
      <w:r w:rsidR="008F12BB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8C5228" w:rsidRPr="00DB21B4">
        <w:rPr>
          <w:rFonts w:ascii="Arial" w:hAnsi="Arial" w:cs="Arial"/>
          <w:bCs/>
          <w:sz w:val="22"/>
          <w:szCs w:val="22"/>
        </w:rPr>
        <w:t>injection</w:t>
      </w:r>
      <w:r w:rsidRPr="00DB21B4">
        <w:rPr>
          <w:rFonts w:ascii="Arial" w:hAnsi="Arial" w:cs="Arial"/>
          <w:bCs/>
          <w:sz w:val="22"/>
          <w:szCs w:val="22"/>
        </w:rPr>
        <w:t xml:space="preserve"> holes of the sizes and </w:t>
      </w:r>
      <w:r w:rsidR="008F12BB" w:rsidRPr="00DB21B4">
        <w:rPr>
          <w:rFonts w:ascii="Arial" w:hAnsi="Arial" w:cs="Arial"/>
          <w:bCs/>
          <w:sz w:val="22"/>
          <w:szCs w:val="22"/>
        </w:rPr>
        <w:t xml:space="preserve">at </w:t>
      </w:r>
      <w:r w:rsidRPr="00DB21B4">
        <w:rPr>
          <w:rFonts w:ascii="Arial" w:hAnsi="Arial" w:cs="Arial"/>
          <w:bCs/>
          <w:sz w:val="22"/>
          <w:szCs w:val="22"/>
        </w:rPr>
        <w:t>the locations shown on the plans to ensure that</w:t>
      </w:r>
      <w:r w:rsidR="008F12BB" w:rsidRPr="00DB21B4">
        <w:rPr>
          <w:rFonts w:ascii="Arial" w:hAnsi="Arial" w:cs="Arial"/>
          <w:bCs/>
          <w:sz w:val="22"/>
          <w:szCs w:val="22"/>
        </w:rPr>
        <w:t xml:space="preserve"> grout has entirely filled the voids. </w:t>
      </w:r>
      <w:r w:rsidR="008C5228" w:rsidRPr="00DB21B4">
        <w:rPr>
          <w:rFonts w:ascii="Arial" w:hAnsi="Arial" w:cs="Arial"/>
          <w:bCs/>
          <w:sz w:val="22"/>
          <w:szCs w:val="22"/>
        </w:rPr>
        <w:t xml:space="preserve"> </w:t>
      </w:r>
      <w:r w:rsidR="00E97419" w:rsidRPr="00DB21B4">
        <w:rPr>
          <w:rFonts w:ascii="Arial" w:hAnsi="Arial" w:cs="Arial"/>
          <w:bCs/>
          <w:sz w:val="22"/>
          <w:szCs w:val="22"/>
        </w:rPr>
        <w:t xml:space="preserve">Verify and avoid the location of existing reinforcement using a pachometer or similar device prior to drilling </w:t>
      </w:r>
      <w:r w:rsidR="00F97944" w:rsidRPr="00DB21B4">
        <w:rPr>
          <w:rFonts w:ascii="Arial" w:hAnsi="Arial" w:cs="Arial"/>
          <w:bCs/>
          <w:sz w:val="22"/>
          <w:szCs w:val="22"/>
        </w:rPr>
        <w:t>injection holes</w:t>
      </w:r>
      <w:r w:rsidR="00E97419" w:rsidRPr="00DB21B4">
        <w:rPr>
          <w:rFonts w:ascii="Arial" w:hAnsi="Arial" w:cs="Arial"/>
          <w:bCs/>
          <w:sz w:val="22"/>
          <w:szCs w:val="22"/>
        </w:rPr>
        <w:t>.</w:t>
      </w:r>
    </w:p>
    <w:p w14:paraId="460DC53C" w14:textId="1B1D3FD1" w:rsidR="00DB742B" w:rsidRPr="00DB21B4" w:rsidRDefault="00F056B7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Use t</w:t>
      </w:r>
      <w:r w:rsidR="00DB742B" w:rsidRPr="00DB21B4">
        <w:rPr>
          <w:rFonts w:ascii="Arial" w:hAnsi="Arial" w:cs="Arial"/>
          <w:sz w:val="22"/>
          <w:szCs w:val="22"/>
        </w:rPr>
        <w:t>he split-spacing method of injection point location</w:t>
      </w:r>
      <w:r w:rsidR="0005735A" w:rsidRPr="00DB21B4">
        <w:rPr>
          <w:rFonts w:ascii="Arial" w:hAnsi="Arial" w:cs="Arial"/>
          <w:sz w:val="22"/>
          <w:szCs w:val="22"/>
        </w:rPr>
        <w:t>,</w:t>
      </w:r>
      <w:r w:rsidR="00DB742B" w:rsidRPr="00DB21B4">
        <w:rPr>
          <w:rFonts w:ascii="Arial" w:hAnsi="Arial" w:cs="Arial"/>
          <w:sz w:val="22"/>
          <w:szCs w:val="22"/>
        </w:rPr>
        <w:t xml:space="preserve"> in which primary points are first located at maximum anticipated spacing, as determined by </w:t>
      </w:r>
      <w:r w:rsidR="00D95AC0" w:rsidRPr="00DB21B4">
        <w:rPr>
          <w:rFonts w:ascii="Arial" w:hAnsi="Arial" w:cs="Arial"/>
          <w:sz w:val="22"/>
          <w:szCs w:val="22"/>
        </w:rPr>
        <w:t xml:space="preserve">structure </w:t>
      </w:r>
      <w:r w:rsidR="00DB742B" w:rsidRPr="00DB21B4">
        <w:rPr>
          <w:rFonts w:ascii="Arial" w:hAnsi="Arial" w:cs="Arial"/>
          <w:sz w:val="22"/>
          <w:szCs w:val="22"/>
        </w:rPr>
        <w:t xml:space="preserve">conditions.  After </w:t>
      </w:r>
      <w:r w:rsidR="009938B4" w:rsidRPr="00DB21B4">
        <w:rPr>
          <w:rFonts w:ascii="Arial" w:hAnsi="Arial" w:cs="Arial"/>
          <w:sz w:val="22"/>
          <w:szCs w:val="22"/>
        </w:rPr>
        <w:t xml:space="preserve">completing </w:t>
      </w:r>
      <w:r w:rsidR="00DB742B" w:rsidRPr="00DB21B4">
        <w:rPr>
          <w:rFonts w:ascii="Arial" w:hAnsi="Arial" w:cs="Arial"/>
          <w:sz w:val="22"/>
          <w:szCs w:val="22"/>
        </w:rPr>
        <w:t>grout injection at these points</w:t>
      </w:r>
      <w:r w:rsidR="009938B4" w:rsidRPr="00DB21B4">
        <w:rPr>
          <w:rFonts w:ascii="Arial" w:hAnsi="Arial" w:cs="Arial"/>
          <w:sz w:val="22"/>
          <w:szCs w:val="22"/>
        </w:rPr>
        <w:t>,</w:t>
      </w:r>
      <w:r w:rsidR="00040F34" w:rsidRPr="00DB21B4">
        <w:rPr>
          <w:rFonts w:ascii="Arial" w:hAnsi="Arial" w:cs="Arial"/>
          <w:sz w:val="22"/>
          <w:szCs w:val="22"/>
        </w:rPr>
        <w:t xml:space="preserve"> </w:t>
      </w:r>
      <w:r w:rsidR="0005735A" w:rsidRPr="00DB21B4">
        <w:rPr>
          <w:rFonts w:ascii="Arial" w:hAnsi="Arial" w:cs="Arial"/>
          <w:sz w:val="22"/>
          <w:szCs w:val="22"/>
        </w:rPr>
        <w:t xml:space="preserve">locate </w:t>
      </w:r>
      <w:r w:rsidR="00040F34" w:rsidRPr="00DB21B4">
        <w:rPr>
          <w:rFonts w:ascii="Arial" w:hAnsi="Arial" w:cs="Arial"/>
          <w:sz w:val="22"/>
          <w:szCs w:val="22"/>
        </w:rPr>
        <w:t xml:space="preserve">secondary </w:t>
      </w:r>
      <w:r w:rsidR="0005735A" w:rsidRPr="00DB21B4">
        <w:rPr>
          <w:rFonts w:ascii="Arial" w:hAnsi="Arial" w:cs="Arial"/>
          <w:sz w:val="22"/>
          <w:szCs w:val="22"/>
        </w:rPr>
        <w:t xml:space="preserve">injection </w:t>
      </w:r>
      <w:r w:rsidR="00040F34" w:rsidRPr="00DB21B4">
        <w:rPr>
          <w:rFonts w:ascii="Arial" w:hAnsi="Arial" w:cs="Arial"/>
          <w:sz w:val="22"/>
          <w:szCs w:val="22"/>
        </w:rPr>
        <w:t>point</w:t>
      </w:r>
      <w:r w:rsidR="0005735A" w:rsidRPr="00DB21B4">
        <w:rPr>
          <w:rFonts w:ascii="Arial" w:hAnsi="Arial" w:cs="Arial"/>
          <w:sz w:val="22"/>
          <w:szCs w:val="22"/>
        </w:rPr>
        <w:t>s at the midpoint</w:t>
      </w:r>
      <w:r w:rsidR="00040F34" w:rsidRPr="00DB21B4">
        <w:rPr>
          <w:rFonts w:ascii="Arial" w:hAnsi="Arial" w:cs="Arial"/>
          <w:sz w:val="22"/>
          <w:szCs w:val="22"/>
        </w:rPr>
        <w:t xml:space="preserve"> between </w:t>
      </w:r>
      <w:r w:rsidR="0005735A" w:rsidRPr="00DB21B4">
        <w:rPr>
          <w:rFonts w:ascii="Arial" w:hAnsi="Arial" w:cs="Arial"/>
          <w:sz w:val="22"/>
          <w:szCs w:val="22"/>
        </w:rPr>
        <w:t xml:space="preserve">the </w:t>
      </w:r>
      <w:r w:rsidR="00040F34" w:rsidRPr="00DB21B4">
        <w:rPr>
          <w:rFonts w:ascii="Arial" w:hAnsi="Arial" w:cs="Arial"/>
          <w:sz w:val="22"/>
          <w:szCs w:val="22"/>
        </w:rPr>
        <w:t>primary points.  Further splitting of injection point spacing may be required</w:t>
      </w:r>
      <w:r w:rsidR="0005735A" w:rsidRPr="00DB21B4">
        <w:rPr>
          <w:rFonts w:ascii="Arial" w:hAnsi="Arial" w:cs="Arial"/>
          <w:sz w:val="22"/>
          <w:szCs w:val="22"/>
        </w:rPr>
        <w:t>,</w:t>
      </w:r>
      <w:r w:rsidR="00040F34" w:rsidRPr="00DB21B4">
        <w:rPr>
          <w:rFonts w:ascii="Arial" w:hAnsi="Arial" w:cs="Arial"/>
          <w:sz w:val="22"/>
          <w:szCs w:val="22"/>
        </w:rPr>
        <w:t xml:space="preserve"> depending on results obtained in previous grouting operations.</w:t>
      </w:r>
    </w:p>
    <w:p w14:paraId="55B50D18" w14:textId="68960374" w:rsidR="00040F34" w:rsidRPr="00DB21B4" w:rsidRDefault="00040F34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P</w:t>
      </w:r>
      <w:r w:rsidR="00F056B7" w:rsidRPr="00DB21B4">
        <w:rPr>
          <w:rFonts w:ascii="Arial" w:hAnsi="Arial" w:cs="Arial"/>
          <w:sz w:val="22"/>
          <w:szCs w:val="22"/>
        </w:rPr>
        <w:t>lace p</w:t>
      </w:r>
      <w:r w:rsidRPr="00DB21B4">
        <w:rPr>
          <w:rFonts w:ascii="Arial" w:hAnsi="Arial" w:cs="Arial"/>
          <w:sz w:val="22"/>
          <w:szCs w:val="22"/>
        </w:rPr>
        <w:t xml:space="preserve">rimary injection points to maximum anticipated depth or locations as determined by </w:t>
      </w:r>
      <w:r w:rsidR="00D95AC0" w:rsidRPr="00DB21B4">
        <w:rPr>
          <w:rFonts w:ascii="Arial" w:hAnsi="Arial" w:cs="Arial"/>
          <w:sz w:val="22"/>
          <w:szCs w:val="22"/>
        </w:rPr>
        <w:t xml:space="preserve">structure </w:t>
      </w:r>
      <w:r w:rsidRPr="00DB21B4">
        <w:rPr>
          <w:rFonts w:ascii="Arial" w:hAnsi="Arial" w:cs="Arial"/>
          <w:sz w:val="22"/>
          <w:szCs w:val="22"/>
        </w:rPr>
        <w:t xml:space="preserve">conditions.  </w:t>
      </w:r>
      <w:r w:rsidR="00F056B7" w:rsidRPr="00DB21B4">
        <w:rPr>
          <w:rFonts w:ascii="Arial" w:hAnsi="Arial" w:cs="Arial"/>
          <w:sz w:val="22"/>
          <w:szCs w:val="22"/>
        </w:rPr>
        <w:t>Rely on results obtained at previous locations to determine d</w:t>
      </w:r>
      <w:r w:rsidRPr="00DB21B4">
        <w:rPr>
          <w:rFonts w:ascii="Arial" w:hAnsi="Arial" w:cs="Arial"/>
          <w:sz w:val="22"/>
          <w:szCs w:val="22"/>
        </w:rPr>
        <w:t xml:space="preserve">epth or location of succeeding injection points.  In soils or embankments of unconsolidated materials, </w:t>
      </w:r>
      <w:r w:rsidR="00413C57" w:rsidRPr="00DB21B4">
        <w:rPr>
          <w:rFonts w:ascii="Arial" w:hAnsi="Arial" w:cs="Arial"/>
          <w:sz w:val="22"/>
          <w:szCs w:val="22"/>
        </w:rPr>
        <w:t xml:space="preserve">drive, drill, or jet </w:t>
      </w:r>
      <w:r w:rsidRPr="00DB21B4">
        <w:rPr>
          <w:rFonts w:ascii="Arial" w:hAnsi="Arial" w:cs="Arial"/>
          <w:sz w:val="22"/>
          <w:szCs w:val="22"/>
        </w:rPr>
        <w:t xml:space="preserve">injection points </w:t>
      </w:r>
      <w:r w:rsidR="00413C57" w:rsidRPr="00DB21B4">
        <w:rPr>
          <w:rFonts w:ascii="Arial" w:hAnsi="Arial" w:cs="Arial"/>
          <w:sz w:val="22"/>
          <w:szCs w:val="22"/>
        </w:rPr>
        <w:t>into place without</w:t>
      </w:r>
      <w:r w:rsidRPr="00DB21B4">
        <w:rPr>
          <w:rFonts w:ascii="Arial" w:hAnsi="Arial" w:cs="Arial"/>
          <w:sz w:val="22"/>
          <w:szCs w:val="22"/>
        </w:rPr>
        <w:t xml:space="preserve"> disturb</w:t>
      </w:r>
      <w:r w:rsidR="00413C57" w:rsidRPr="00DB21B4">
        <w:rPr>
          <w:rFonts w:ascii="Arial" w:hAnsi="Arial" w:cs="Arial"/>
          <w:sz w:val="22"/>
          <w:szCs w:val="22"/>
        </w:rPr>
        <w:t>ing</w:t>
      </w:r>
      <w:r w:rsidRPr="00DB21B4">
        <w:rPr>
          <w:rFonts w:ascii="Arial" w:hAnsi="Arial" w:cs="Arial"/>
          <w:sz w:val="22"/>
          <w:szCs w:val="22"/>
        </w:rPr>
        <w:t xml:space="preserve"> soil structure, </w:t>
      </w:r>
      <w:r w:rsidR="00413C57" w:rsidRPr="00DB21B4">
        <w:rPr>
          <w:rFonts w:ascii="Arial" w:hAnsi="Arial" w:cs="Arial"/>
          <w:sz w:val="22"/>
          <w:szCs w:val="22"/>
        </w:rPr>
        <w:t xml:space="preserve">as would occur, for example, </w:t>
      </w:r>
      <w:r w:rsidRPr="00DB21B4">
        <w:rPr>
          <w:rFonts w:ascii="Arial" w:hAnsi="Arial" w:cs="Arial"/>
          <w:sz w:val="22"/>
          <w:szCs w:val="22"/>
        </w:rPr>
        <w:t>by consolidating or plugging voids in such a way as to reduce grout quantities or permit undesirable relief of grouting pressure at the interface of soil and injecting pipes.</w:t>
      </w:r>
    </w:p>
    <w:p w14:paraId="340EEF10" w14:textId="7CFD4C29" w:rsidR="00C10358" w:rsidRPr="00DB21B4" w:rsidRDefault="00CF4B30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>Ensure</w:t>
      </w:r>
      <w:r w:rsidR="00893648" w:rsidRPr="00DB21B4">
        <w:rPr>
          <w:rFonts w:ascii="Arial" w:hAnsi="Arial" w:cs="Arial"/>
          <w:sz w:val="22"/>
          <w:szCs w:val="22"/>
        </w:rPr>
        <w:t xml:space="preserve"> </w:t>
      </w:r>
      <w:r w:rsidRPr="00DB21B4">
        <w:rPr>
          <w:rFonts w:ascii="Arial" w:hAnsi="Arial" w:cs="Arial"/>
          <w:sz w:val="22"/>
          <w:szCs w:val="22"/>
        </w:rPr>
        <w:t>the d</w:t>
      </w:r>
      <w:r w:rsidR="00816B20" w:rsidRPr="00DB21B4">
        <w:rPr>
          <w:rFonts w:ascii="Arial" w:hAnsi="Arial" w:cs="Arial"/>
          <w:sz w:val="22"/>
          <w:szCs w:val="22"/>
        </w:rPr>
        <w:t>iameter</w:t>
      </w:r>
      <w:r w:rsidR="00040F34" w:rsidRPr="00DB21B4">
        <w:rPr>
          <w:rFonts w:ascii="Arial" w:hAnsi="Arial" w:cs="Arial"/>
          <w:sz w:val="22"/>
          <w:szCs w:val="22"/>
        </w:rPr>
        <w:t xml:space="preserve"> of injection pipes or drill holes </w:t>
      </w:r>
      <w:r w:rsidRPr="00DB21B4">
        <w:rPr>
          <w:rFonts w:ascii="Arial" w:hAnsi="Arial" w:cs="Arial"/>
          <w:sz w:val="22"/>
          <w:szCs w:val="22"/>
        </w:rPr>
        <w:t>is</w:t>
      </w:r>
      <w:r w:rsidR="00040F34" w:rsidRPr="00DB21B4">
        <w:rPr>
          <w:rFonts w:ascii="Arial" w:hAnsi="Arial" w:cs="Arial"/>
          <w:sz w:val="22"/>
          <w:szCs w:val="22"/>
        </w:rPr>
        <w:t xml:space="preserve"> adequate to permit injection of the most viscous mix anticipated without undue loss of head due to hydraulic friction</w:t>
      </w:r>
      <w:r w:rsidR="00816B20" w:rsidRPr="00DB21B4">
        <w:rPr>
          <w:rFonts w:ascii="Arial" w:hAnsi="Arial" w:cs="Arial"/>
          <w:sz w:val="22"/>
          <w:szCs w:val="22"/>
        </w:rPr>
        <w:t xml:space="preserve">; </w:t>
      </w:r>
      <w:r w:rsidR="00040F34" w:rsidRPr="00DB21B4">
        <w:rPr>
          <w:rFonts w:ascii="Arial" w:hAnsi="Arial" w:cs="Arial"/>
          <w:sz w:val="22"/>
          <w:szCs w:val="22"/>
        </w:rPr>
        <w:t xml:space="preserve">the diameter </w:t>
      </w:r>
      <w:r w:rsidR="00816B20" w:rsidRPr="00DB21B4">
        <w:rPr>
          <w:rFonts w:ascii="Arial" w:hAnsi="Arial" w:cs="Arial"/>
          <w:sz w:val="22"/>
          <w:szCs w:val="22"/>
        </w:rPr>
        <w:t>must in no case</w:t>
      </w:r>
      <w:r w:rsidRPr="00DB21B4">
        <w:rPr>
          <w:rFonts w:ascii="Arial" w:hAnsi="Arial" w:cs="Arial"/>
          <w:sz w:val="22"/>
          <w:szCs w:val="22"/>
        </w:rPr>
        <w:t xml:space="preserve"> </w:t>
      </w:r>
      <w:r w:rsidR="00040F34" w:rsidRPr="00DB21B4">
        <w:rPr>
          <w:rFonts w:ascii="Arial" w:hAnsi="Arial" w:cs="Arial"/>
          <w:sz w:val="22"/>
          <w:szCs w:val="22"/>
        </w:rPr>
        <w:t>be less th</w:t>
      </w:r>
      <w:r w:rsidR="00ED56E1" w:rsidRPr="00DB21B4">
        <w:rPr>
          <w:rFonts w:ascii="Arial" w:hAnsi="Arial" w:cs="Arial"/>
          <w:sz w:val="22"/>
          <w:szCs w:val="22"/>
        </w:rPr>
        <w:t xml:space="preserve">an the existing drill hole of </w:t>
      </w:r>
      <w:r w:rsidR="00027140" w:rsidRPr="00DB21B4">
        <w:rPr>
          <w:rFonts w:ascii="Arial" w:hAnsi="Arial" w:cs="Arial"/>
          <w:sz w:val="22"/>
          <w:szCs w:val="22"/>
        </w:rPr>
        <w:t xml:space="preserve">3/4 </w:t>
      </w:r>
      <w:r w:rsidR="00ED56E1" w:rsidRPr="00DB21B4">
        <w:rPr>
          <w:rFonts w:ascii="Arial" w:hAnsi="Arial" w:cs="Arial"/>
          <w:sz w:val="22"/>
          <w:szCs w:val="22"/>
        </w:rPr>
        <w:t>inch</w:t>
      </w:r>
      <w:r w:rsidR="00040F34" w:rsidRPr="00DB21B4">
        <w:rPr>
          <w:rFonts w:ascii="Arial" w:hAnsi="Arial" w:cs="Arial"/>
          <w:sz w:val="22"/>
          <w:szCs w:val="22"/>
        </w:rPr>
        <w:t xml:space="preserve"> pipe.  </w:t>
      </w:r>
      <w:r w:rsidRPr="00DB21B4">
        <w:rPr>
          <w:rFonts w:ascii="Arial" w:hAnsi="Arial" w:cs="Arial"/>
          <w:sz w:val="22"/>
          <w:szCs w:val="22"/>
        </w:rPr>
        <w:t>Keep a</w:t>
      </w:r>
      <w:r w:rsidR="003330E9" w:rsidRPr="00DB21B4">
        <w:rPr>
          <w:rFonts w:ascii="Arial" w:hAnsi="Arial" w:cs="Arial"/>
          <w:sz w:val="22"/>
          <w:szCs w:val="22"/>
        </w:rPr>
        <w:t>ccurate installation records f</w:t>
      </w:r>
      <w:r w:rsidR="00040F34" w:rsidRPr="00DB21B4">
        <w:rPr>
          <w:rFonts w:ascii="Arial" w:hAnsi="Arial" w:cs="Arial"/>
          <w:sz w:val="22"/>
          <w:szCs w:val="22"/>
        </w:rPr>
        <w:t>o</w:t>
      </w:r>
      <w:r w:rsidR="003330E9" w:rsidRPr="00DB21B4">
        <w:rPr>
          <w:rFonts w:ascii="Arial" w:hAnsi="Arial" w:cs="Arial"/>
          <w:sz w:val="22"/>
          <w:szCs w:val="22"/>
        </w:rPr>
        <w:t>r all types of injection points</w:t>
      </w:r>
      <w:r w:rsidRPr="00DB21B4">
        <w:rPr>
          <w:rFonts w:ascii="Arial" w:hAnsi="Arial" w:cs="Arial"/>
          <w:sz w:val="22"/>
          <w:szCs w:val="22"/>
        </w:rPr>
        <w:t>,</w:t>
      </w:r>
      <w:r w:rsidR="003330E9" w:rsidRPr="00DB21B4">
        <w:rPr>
          <w:rFonts w:ascii="Arial" w:hAnsi="Arial" w:cs="Arial"/>
          <w:sz w:val="22"/>
          <w:szCs w:val="22"/>
        </w:rPr>
        <w:t xml:space="preserve"> including location and depth,</w:t>
      </w:r>
      <w:r w:rsidR="00040F34" w:rsidRPr="00DB21B4">
        <w:rPr>
          <w:rFonts w:ascii="Arial" w:hAnsi="Arial" w:cs="Arial"/>
          <w:sz w:val="22"/>
          <w:szCs w:val="22"/>
        </w:rPr>
        <w:t xml:space="preserve"> installation</w:t>
      </w:r>
      <w:r w:rsidR="00816B20" w:rsidRPr="00DB21B4">
        <w:rPr>
          <w:rFonts w:ascii="Arial" w:hAnsi="Arial" w:cs="Arial"/>
          <w:sz w:val="22"/>
          <w:szCs w:val="22"/>
        </w:rPr>
        <w:t xml:space="preserve"> method</w:t>
      </w:r>
      <w:r w:rsidR="00040F34" w:rsidRPr="00DB21B4">
        <w:rPr>
          <w:rFonts w:ascii="Arial" w:hAnsi="Arial" w:cs="Arial"/>
          <w:sz w:val="22"/>
          <w:szCs w:val="22"/>
        </w:rPr>
        <w:t xml:space="preserve"> and other pertinent data</w:t>
      </w:r>
      <w:r w:rsidRPr="00DB21B4">
        <w:rPr>
          <w:rFonts w:ascii="Arial" w:hAnsi="Arial" w:cs="Arial"/>
          <w:sz w:val="22"/>
          <w:szCs w:val="22"/>
        </w:rPr>
        <w:t>,</w:t>
      </w:r>
      <w:r w:rsidR="00040F34" w:rsidRPr="00DB21B4">
        <w:rPr>
          <w:rFonts w:ascii="Arial" w:hAnsi="Arial" w:cs="Arial"/>
          <w:sz w:val="22"/>
          <w:szCs w:val="22"/>
        </w:rPr>
        <w:t xml:space="preserve"> such as water loss during rotary drilling, difficulties during drilling or pi</w:t>
      </w:r>
      <w:r w:rsidR="003330E9" w:rsidRPr="00DB21B4">
        <w:rPr>
          <w:rFonts w:ascii="Arial" w:hAnsi="Arial" w:cs="Arial"/>
          <w:sz w:val="22"/>
          <w:szCs w:val="22"/>
        </w:rPr>
        <w:t>pe driving, and blow count data</w:t>
      </w:r>
      <w:r w:rsidRPr="00DB21B4">
        <w:rPr>
          <w:rFonts w:ascii="Arial" w:hAnsi="Arial" w:cs="Arial"/>
          <w:sz w:val="22"/>
          <w:szCs w:val="22"/>
        </w:rPr>
        <w:t>,</w:t>
      </w:r>
      <w:r w:rsidR="003330E9" w:rsidRPr="00DB21B4">
        <w:rPr>
          <w:rFonts w:ascii="Arial" w:hAnsi="Arial" w:cs="Arial"/>
          <w:sz w:val="22"/>
          <w:szCs w:val="22"/>
        </w:rPr>
        <w:t xml:space="preserve"> if </w:t>
      </w:r>
      <w:r w:rsidR="001B5F8D" w:rsidRPr="00DB21B4">
        <w:rPr>
          <w:rFonts w:ascii="Arial" w:hAnsi="Arial" w:cs="Arial"/>
          <w:sz w:val="22"/>
          <w:szCs w:val="22"/>
        </w:rPr>
        <w:t xml:space="preserve">using </w:t>
      </w:r>
      <w:r w:rsidR="003330E9" w:rsidRPr="00DB21B4">
        <w:rPr>
          <w:rFonts w:ascii="Arial" w:hAnsi="Arial" w:cs="Arial"/>
          <w:sz w:val="22"/>
          <w:szCs w:val="22"/>
        </w:rPr>
        <w:t xml:space="preserve">hand </w:t>
      </w:r>
      <w:r w:rsidR="00C10358" w:rsidRPr="00DB21B4">
        <w:rPr>
          <w:rFonts w:ascii="Arial" w:hAnsi="Arial" w:cs="Arial"/>
          <w:sz w:val="22"/>
          <w:szCs w:val="22"/>
        </w:rPr>
        <w:t>pipe drivers.</w:t>
      </w:r>
    </w:p>
    <w:p w14:paraId="66E0A8BF" w14:textId="35213818" w:rsidR="00040F34" w:rsidRPr="00DB21B4" w:rsidRDefault="00040F34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 xml:space="preserve">In </w:t>
      </w:r>
      <w:proofErr w:type="gramStart"/>
      <w:r w:rsidRPr="00DB21B4">
        <w:rPr>
          <w:rFonts w:ascii="Arial" w:hAnsi="Arial" w:cs="Arial"/>
          <w:sz w:val="22"/>
          <w:szCs w:val="22"/>
        </w:rPr>
        <w:t>soils</w:t>
      </w:r>
      <w:proofErr w:type="gramEnd"/>
      <w:r w:rsidRPr="00DB21B4">
        <w:rPr>
          <w:rFonts w:ascii="Arial" w:hAnsi="Arial" w:cs="Arial"/>
          <w:sz w:val="22"/>
          <w:szCs w:val="22"/>
        </w:rPr>
        <w:t xml:space="preserve"> or unconsolidated materials, </w:t>
      </w:r>
      <w:r w:rsidR="00CF4B30" w:rsidRPr="00DB21B4">
        <w:rPr>
          <w:rFonts w:ascii="Arial" w:hAnsi="Arial" w:cs="Arial"/>
          <w:sz w:val="22"/>
          <w:szCs w:val="22"/>
        </w:rPr>
        <w:t xml:space="preserve">generally start </w:t>
      </w:r>
      <w:r w:rsidRPr="00DB21B4">
        <w:rPr>
          <w:rFonts w:ascii="Arial" w:hAnsi="Arial" w:cs="Arial"/>
          <w:sz w:val="22"/>
          <w:szCs w:val="22"/>
        </w:rPr>
        <w:t xml:space="preserve">grout injection at maximum depth and continue steadily as the injection point is withdrawn to a minimum depth.  </w:t>
      </w:r>
      <w:r w:rsidR="00CF4B30" w:rsidRPr="00DB21B4">
        <w:rPr>
          <w:rFonts w:ascii="Arial" w:hAnsi="Arial" w:cs="Arial"/>
          <w:sz w:val="22"/>
          <w:szCs w:val="22"/>
        </w:rPr>
        <w:t>Determine i</w:t>
      </w:r>
      <w:r w:rsidRPr="00DB21B4">
        <w:rPr>
          <w:rFonts w:ascii="Arial" w:hAnsi="Arial" w:cs="Arial"/>
          <w:sz w:val="22"/>
          <w:szCs w:val="22"/>
        </w:rPr>
        <w:t xml:space="preserve">njection pressure by grout consumption and </w:t>
      </w:r>
      <w:r w:rsidR="00D95AC0" w:rsidRPr="00DB21B4">
        <w:rPr>
          <w:rFonts w:ascii="Arial" w:hAnsi="Arial" w:cs="Arial"/>
          <w:sz w:val="22"/>
          <w:szCs w:val="22"/>
        </w:rPr>
        <w:t xml:space="preserve">structure </w:t>
      </w:r>
      <w:r w:rsidRPr="00DB21B4">
        <w:rPr>
          <w:rFonts w:ascii="Arial" w:hAnsi="Arial" w:cs="Arial"/>
          <w:sz w:val="22"/>
          <w:szCs w:val="22"/>
        </w:rPr>
        <w:t>conditions</w:t>
      </w:r>
      <w:r w:rsidR="00CF4B30" w:rsidRPr="00DB21B4">
        <w:rPr>
          <w:rFonts w:ascii="Arial" w:hAnsi="Arial" w:cs="Arial"/>
          <w:sz w:val="22"/>
          <w:szCs w:val="22"/>
        </w:rPr>
        <w:t xml:space="preserve">. </w:t>
      </w:r>
      <w:r w:rsidR="00212D07" w:rsidRPr="00DB21B4">
        <w:rPr>
          <w:rFonts w:ascii="Arial" w:hAnsi="Arial" w:cs="Arial"/>
          <w:sz w:val="22"/>
          <w:szCs w:val="22"/>
        </w:rPr>
        <w:t xml:space="preserve"> </w:t>
      </w:r>
      <w:r w:rsidR="00CF4B30" w:rsidRPr="00DB21B4">
        <w:rPr>
          <w:rFonts w:ascii="Arial" w:hAnsi="Arial" w:cs="Arial"/>
          <w:sz w:val="22"/>
          <w:szCs w:val="22"/>
        </w:rPr>
        <w:t>Ensure that</w:t>
      </w:r>
      <w:r w:rsidRPr="00DB21B4">
        <w:rPr>
          <w:rFonts w:ascii="Arial" w:hAnsi="Arial" w:cs="Arial"/>
          <w:sz w:val="22"/>
          <w:szCs w:val="22"/>
        </w:rPr>
        <w:t xml:space="preserve"> </w:t>
      </w:r>
      <w:r w:rsidR="00CF4B30" w:rsidRPr="00DB21B4">
        <w:rPr>
          <w:rFonts w:ascii="Arial" w:hAnsi="Arial" w:cs="Arial"/>
          <w:sz w:val="22"/>
          <w:szCs w:val="22"/>
        </w:rPr>
        <w:t xml:space="preserve">injection pressure is </w:t>
      </w:r>
      <w:r w:rsidRPr="00DB21B4">
        <w:rPr>
          <w:rFonts w:ascii="Arial" w:hAnsi="Arial" w:cs="Arial"/>
          <w:sz w:val="22"/>
          <w:szCs w:val="22"/>
        </w:rPr>
        <w:t>in no case great enough to cause heaving of surrounding soil</w:t>
      </w:r>
      <w:r w:rsidR="000A77EC" w:rsidRPr="00DB21B4">
        <w:rPr>
          <w:rFonts w:ascii="Arial" w:hAnsi="Arial" w:cs="Arial"/>
          <w:sz w:val="22"/>
          <w:szCs w:val="22"/>
        </w:rPr>
        <w:t>, movement of existing wall panels</w:t>
      </w:r>
      <w:r w:rsidR="00D95AC0" w:rsidRPr="00DB21B4">
        <w:rPr>
          <w:rFonts w:ascii="Arial" w:hAnsi="Arial" w:cs="Arial"/>
          <w:sz w:val="22"/>
          <w:szCs w:val="22"/>
        </w:rPr>
        <w:t xml:space="preserve"> or </w:t>
      </w:r>
      <w:r w:rsidR="00D95AC0" w:rsidRPr="00DB21B4">
        <w:rPr>
          <w:rFonts w:ascii="Arial" w:hAnsi="Arial" w:cs="Arial"/>
          <w:sz w:val="22"/>
          <w:szCs w:val="22"/>
        </w:rPr>
        <w:lastRenderedPageBreak/>
        <w:t>cause distress in the structure</w:t>
      </w:r>
      <w:r w:rsidRPr="00DB21B4">
        <w:rPr>
          <w:rFonts w:ascii="Arial" w:hAnsi="Arial" w:cs="Arial"/>
          <w:sz w:val="22"/>
          <w:szCs w:val="22"/>
        </w:rPr>
        <w:t>.</w:t>
      </w:r>
    </w:p>
    <w:p w14:paraId="20AA04A4" w14:textId="6E086FE1" w:rsidR="00040F34" w:rsidRPr="00DB21B4" w:rsidRDefault="00CF4B30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 xml:space="preserve">Lower pressure and take measures to </w:t>
      </w:r>
      <w:r w:rsidR="00DD3314" w:rsidRPr="00DB21B4">
        <w:rPr>
          <w:rFonts w:ascii="Arial" w:hAnsi="Arial" w:cs="Arial"/>
          <w:sz w:val="22"/>
          <w:szCs w:val="22"/>
        </w:rPr>
        <w:t>prevent</w:t>
      </w:r>
      <w:r w:rsidRPr="00DB21B4">
        <w:rPr>
          <w:rFonts w:ascii="Arial" w:hAnsi="Arial" w:cs="Arial"/>
          <w:sz w:val="22"/>
          <w:szCs w:val="22"/>
        </w:rPr>
        <w:t xml:space="preserve"> uplift of the </w:t>
      </w:r>
      <w:r w:rsidR="00D95AC0" w:rsidRPr="00DB21B4">
        <w:rPr>
          <w:rFonts w:ascii="Arial" w:hAnsi="Arial" w:cs="Arial"/>
          <w:sz w:val="22"/>
          <w:szCs w:val="22"/>
        </w:rPr>
        <w:t>structure</w:t>
      </w:r>
      <w:r w:rsidRPr="00DB21B4">
        <w:rPr>
          <w:rFonts w:ascii="Arial" w:hAnsi="Arial" w:cs="Arial"/>
          <w:sz w:val="22"/>
          <w:szCs w:val="22"/>
        </w:rPr>
        <w:t xml:space="preserve"> w</w:t>
      </w:r>
      <w:r w:rsidR="00040F34" w:rsidRPr="00DB21B4">
        <w:rPr>
          <w:rFonts w:ascii="Arial" w:hAnsi="Arial" w:cs="Arial"/>
          <w:sz w:val="22"/>
          <w:szCs w:val="22"/>
        </w:rPr>
        <w:t>hen grout injection is proceeding near</w:t>
      </w:r>
      <w:r w:rsidRPr="00DB21B4">
        <w:rPr>
          <w:rFonts w:ascii="Arial" w:hAnsi="Arial" w:cs="Arial"/>
          <w:sz w:val="22"/>
          <w:szCs w:val="22"/>
        </w:rPr>
        <w:t xml:space="preserve"> the</w:t>
      </w:r>
      <w:r w:rsidR="00040F34" w:rsidRPr="00DB21B4">
        <w:rPr>
          <w:rFonts w:ascii="Arial" w:hAnsi="Arial" w:cs="Arial"/>
          <w:sz w:val="22"/>
          <w:szCs w:val="22"/>
        </w:rPr>
        <w:t xml:space="preserve"> </w:t>
      </w:r>
      <w:r w:rsidR="00D95AC0" w:rsidRPr="00DB21B4">
        <w:rPr>
          <w:rFonts w:ascii="Arial" w:hAnsi="Arial" w:cs="Arial"/>
          <w:sz w:val="22"/>
          <w:szCs w:val="22"/>
        </w:rPr>
        <w:t>bottom of the structure</w:t>
      </w:r>
      <w:r w:rsidR="00040F34" w:rsidRPr="00DB21B4">
        <w:rPr>
          <w:rFonts w:ascii="Arial" w:hAnsi="Arial" w:cs="Arial"/>
          <w:sz w:val="22"/>
          <w:szCs w:val="22"/>
        </w:rPr>
        <w:t xml:space="preserve"> or surface level</w:t>
      </w:r>
      <w:r w:rsidRPr="00DB21B4">
        <w:rPr>
          <w:rFonts w:ascii="Arial" w:hAnsi="Arial" w:cs="Arial"/>
          <w:sz w:val="22"/>
          <w:szCs w:val="22"/>
        </w:rPr>
        <w:t>.</w:t>
      </w:r>
      <w:r w:rsidR="00040F34" w:rsidRPr="00DB21B4">
        <w:rPr>
          <w:rFonts w:ascii="Arial" w:hAnsi="Arial" w:cs="Arial"/>
          <w:sz w:val="22"/>
          <w:szCs w:val="22"/>
        </w:rPr>
        <w:t xml:space="preserve">  </w:t>
      </w:r>
      <w:r w:rsidRPr="00DB21B4">
        <w:rPr>
          <w:rFonts w:ascii="Arial" w:hAnsi="Arial" w:cs="Arial"/>
          <w:sz w:val="22"/>
          <w:szCs w:val="22"/>
        </w:rPr>
        <w:t xml:space="preserve">Continue until the void is completely filled </w:t>
      </w:r>
      <w:r w:rsidR="0083653C" w:rsidRPr="00DB21B4">
        <w:rPr>
          <w:rFonts w:ascii="Arial" w:hAnsi="Arial" w:cs="Arial"/>
          <w:sz w:val="22"/>
          <w:szCs w:val="22"/>
        </w:rPr>
        <w:t xml:space="preserve">and backfill is stabilized </w:t>
      </w:r>
      <w:r w:rsidRPr="00DB21B4">
        <w:rPr>
          <w:rFonts w:ascii="Arial" w:hAnsi="Arial" w:cs="Arial"/>
          <w:sz w:val="22"/>
          <w:szCs w:val="22"/>
        </w:rPr>
        <w:t>o</w:t>
      </w:r>
      <w:r w:rsidR="00040F34" w:rsidRPr="00DB21B4">
        <w:rPr>
          <w:rFonts w:ascii="Arial" w:hAnsi="Arial" w:cs="Arial"/>
          <w:sz w:val="22"/>
          <w:szCs w:val="22"/>
        </w:rPr>
        <w:t>nce grouting has started</w:t>
      </w:r>
      <w:r w:rsidRPr="00DB21B4">
        <w:rPr>
          <w:rFonts w:ascii="Arial" w:hAnsi="Arial" w:cs="Arial"/>
          <w:sz w:val="22"/>
          <w:szCs w:val="22"/>
        </w:rPr>
        <w:t>.</w:t>
      </w:r>
    </w:p>
    <w:p w14:paraId="2BBC3E66" w14:textId="32A77643" w:rsidR="00C10358" w:rsidRPr="00DB21B4" w:rsidRDefault="00CF4B30" w:rsidP="00DB21B4">
      <w:pPr>
        <w:spacing w:before="120" w:after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 xml:space="preserve">Keep accurate records </w:t>
      </w:r>
      <w:r w:rsidR="00040F34" w:rsidRPr="00DB21B4">
        <w:rPr>
          <w:rFonts w:ascii="Arial" w:hAnsi="Arial" w:cs="Arial"/>
          <w:sz w:val="22"/>
          <w:szCs w:val="22"/>
        </w:rPr>
        <w:t xml:space="preserve">of grout mix proportions, quantities at each </w:t>
      </w:r>
      <w:r w:rsidR="00554324" w:rsidRPr="00DB21B4">
        <w:rPr>
          <w:rFonts w:ascii="Arial" w:hAnsi="Arial" w:cs="Arial"/>
          <w:sz w:val="22"/>
          <w:szCs w:val="22"/>
        </w:rPr>
        <w:t xml:space="preserve">location, and injection pressures.  The actual sequence of grouting operations, proportioning of grout mixes, etc., will be as herein provided, except </w:t>
      </w:r>
      <w:r w:rsidRPr="00DB21B4">
        <w:rPr>
          <w:rFonts w:ascii="Arial" w:hAnsi="Arial" w:cs="Arial"/>
          <w:sz w:val="22"/>
          <w:szCs w:val="22"/>
        </w:rPr>
        <w:t>as</w:t>
      </w:r>
      <w:r w:rsidR="00554324" w:rsidRPr="00DB21B4">
        <w:rPr>
          <w:rFonts w:ascii="Arial" w:hAnsi="Arial" w:cs="Arial"/>
          <w:sz w:val="22"/>
          <w:szCs w:val="22"/>
        </w:rPr>
        <w:t xml:space="preserve"> modified by the Engineer as required by field conditions.</w:t>
      </w:r>
    </w:p>
    <w:p w14:paraId="2D56CF45" w14:textId="77777777" w:rsidR="002B2566" w:rsidRPr="00DB21B4" w:rsidRDefault="00A01629" w:rsidP="00DB21B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b/>
          <w:sz w:val="22"/>
          <w:szCs w:val="22"/>
        </w:rPr>
        <w:t>g</w:t>
      </w:r>
      <w:r w:rsidR="00DD5B26" w:rsidRPr="00DB21B4">
        <w:rPr>
          <w:rFonts w:ascii="Arial" w:hAnsi="Arial" w:cs="Arial"/>
          <w:b/>
          <w:sz w:val="22"/>
          <w:szCs w:val="22"/>
        </w:rPr>
        <w:t>.</w:t>
      </w:r>
      <w:r w:rsidR="00DD5B26" w:rsidRPr="00DB21B4">
        <w:rPr>
          <w:rFonts w:ascii="Arial" w:hAnsi="Arial" w:cs="Arial"/>
          <w:b/>
          <w:sz w:val="22"/>
          <w:szCs w:val="22"/>
        </w:rPr>
        <w:tab/>
      </w:r>
      <w:r w:rsidR="00044040" w:rsidRPr="00DB21B4">
        <w:rPr>
          <w:rFonts w:ascii="Arial" w:hAnsi="Arial" w:cs="Arial"/>
          <w:b/>
          <w:sz w:val="22"/>
          <w:szCs w:val="22"/>
        </w:rPr>
        <w:t>Measurement and Payment.</w:t>
      </w:r>
      <w:r w:rsidR="00044040" w:rsidRPr="00DB21B4">
        <w:rPr>
          <w:rFonts w:ascii="Arial" w:hAnsi="Arial" w:cs="Arial"/>
          <w:sz w:val="22"/>
          <w:szCs w:val="22"/>
        </w:rPr>
        <w:t xml:space="preserve">  The completed work</w:t>
      </w:r>
      <w:r w:rsidR="00B35493" w:rsidRPr="00DB21B4">
        <w:rPr>
          <w:rFonts w:ascii="Arial" w:hAnsi="Arial" w:cs="Arial"/>
          <w:sz w:val="22"/>
          <w:szCs w:val="22"/>
        </w:rPr>
        <w:t>,</w:t>
      </w:r>
      <w:r w:rsidR="00C77E2E" w:rsidRPr="00DB21B4">
        <w:rPr>
          <w:rFonts w:ascii="Arial" w:hAnsi="Arial" w:cs="Arial"/>
          <w:sz w:val="22"/>
          <w:szCs w:val="22"/>
        </w:rPr>
        <w:t xml:space="preserve"> as described</w:t>
      </w:r>
      <w:r w:rsidR="00B35493" w:rsidRPr="00DB21B4">
        <w:rPr>
          <w:rFonts w:ascii="Arial" w:hAnsi="Arial" w:cs="Arial"/>
          <w:sz w:val="22"/>
          <w:szCs w:val="22"/>
        </w:rPr>
        <w:t>,</w:t>
      </w:r>
      <w:r w:rsidR="00044040" w:rsidRPr="00DB21B4">
        <w:rPr>
          <w:rFonts w:ascii="Arial" w:hAnsi="Arial" w:cs="Arial"/>
          <w:sz w:val="22"/>
          <w:szCs w:val="22"/>
        </w:rPr>
        <w:t xml:space="preserve"> </w:t>
      </w:r>
      <w:r w:rsidR="00B35493" w:rsidRPr="00DB21B4">
        <w:rPr>
          <w:rFonts w:ascii="Arial" w:hAnsi="Arial" w:cs="Arial"/>
          <w:sz w:val="22"/>
          <w:szCs w:val="22"/>
        </w:rPr>
        <w:t>will</w:t>
      </w:r>
      <w:r w:rsidR="00A764D7" w:rsidRPr="00DB21B4">
        <w:rPr>
          <w:rFonts w:ascii="Arial" w:hAnsi="Arial" w:cs="Arial"/>
          <w:sz w:val="22"/>
          <w:szCs w:val="22"/>
        </w:rPr>
        <w:t xml:space="preserve"> </w:t>
      </w:r>
      <w:r w:rsidR="00044040" w:rsidRPr="00DB21B4">
        <w:rPr>
          <w:rFonts w:ascii="Arial" w:hAnsi="Arial" w:cs="Arial"/>
          <w:sz w:val="22"/>
          <w:szCs w:val="22"/>
        </w:rPr>
        <w:t>be</w:t>
      </w:r>
      <w:r w:rsidR="00C77E2E" w:rsidRPr="00DB21B4">
        <w:rPr>
          <w:rFonts w:ascii="Arial" w:hAnsi="Arial" w:cs="Arial"/>
          <w:sz w:val="22"/>
          <w:szCs w:val="22"/>
        </w:rPr>
        <w:t xml:space="preserve"> measured and </w:t>
      </w:r>
      <w:r w:rsidR="00044040" w:rsidRPr="00DB21B4">
        <w:rPr>
          <w:rFonts w:ascii="Arial" w:hAnsi="Arial" w:cs="Arial"/>
          <w:sz w:val="22"/>
          <w:szCs w:val="22"/>
        </w:rPr>
        <w:t xml:space="preserve">paid for </w:t>
      </w:r>
      <w:r w:rsidR="00B35493" w:rsidRPr="00DB21B4">
        <w:rPr>
          <w:rFonts w:ascii="Arial" w:hAnsi="Arial" w:cs="Arial"/>
          <w:sz w:val="22"/>
          <w:szCs w:val="22"/>
        </w:rPr>
        <w:t>at the contract unit price using</w:t>
      </w:r>
      <w:r w:rsidR="00C77E2E" w:rsidRPr="00DB21B4">
        <w:rPr>
          <w:rFonts w:ascii="Arial" w:hAnsi="Arial" w:cs="Arial"/>
          <w:sz w:val="22"/>
          <w:szCs w:val="22"/>
        </w:rPr>
        <w:t xml:space="preserve"> </w:t>
      </w:r>
      <w:r w:rsidR="00044040" w:rsidRPr="00DB21B4">
        <w:rPr>
          <w:rFonts w:ascii="Arial" w:hAnsi="Arial" w:cs="Arial"/>
          <w:sz w:val="22"/>
          <w:szCs w:val="22"/>
        </w:rPr>
        <w:t>the follo</w:t>
      </w:r>
      <w:r w:rsidR="002B2566" w:rsidRPr="00DB21B4">
        <w:rPr>
          <w:rFonts w:ascii="Arial" w:hAnsi="Arial" w:cs="Arial"/>
          <w:sz w:val="22"/>
          <w:szCs w:val="22"/>
        </w:rPr>
        <w:t>wing pay item:</w:t>
      </w:r>
    </w:p>
    <w:p w14:paraId="011716BB" w14:textId="77777777" w:rsidR="00AC00CE" w:rsidRPr="00DB21B4" w:rsidRDefault="00DD5B26" w:rsidP="00DB21B4">
      <w:pPr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b/>
          <w:bCs/>
          <w:sz w:val="22"/>
          <w:szCs w:val="22"/>
        </w:rPr>
        <w:t>Pay Item</w:t>
      </w:r>
      <w:r w:rsidR="00B35493" w:rsidRPr="00DB21B4">
        <w:rPr>
          <w:rFonts w:ascii="Arial" w:hAnsi="Arial" w:cs="Arial"/>
          <w:b/>
          <w:bCs/>
          <w:sz w:val="22"/>
          <w:szCs w:val="22"/>
        </w:rPr>
        <w:tab/>
      </w:r>
      <w:r w:rsidR="00AC00CE" w:rsidRPr="00DB21B4">
        <w:rPr>
          <w:rFonts w:ascii="Arial" w:hAnsi="Arial" w:cs="Arial"/>
          <w:b/>
          <w:bCs/>
          <w:sz w:val="22"/>
          <w:szCs w:val="22"/>
        </w:rPr>
        <w:t>Pay Unit</w:t>
      </w:r>
    </w:p>
    <w:p w14:paraId="52F01D82" w14:textId="31E752F2" w:rsidR="00AC00CE" w:rsidRPr="00DB21B4" w:rsidRDefault="000A77EC" w:rsidP="00DB21B4">
      <w:pPr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sz w:val="22"/>
          <w:szCs w:val="22"/>
        </w:rPr>
        <w:t xml:space="preserve">Mechanically Stabilized Earth Wall </w:t>
      </w:r>
      <w:r w:rsidR="002B2566" w:rsidRPr="00DB21B4">
        <w:rPr>
          <w:rFonts w:ascii="Arial" w:hAnsi="Arial" w:cs="Arial"/>
          <w:sz w:val="22"/>
          <w:szCs w:val="22"/>
        </w:rPr>
        <w:t>Grout Backfill</w:t>
      </w:r>
      <w:r w:rsidR="002B2566" w:rsidRPr="00DB21B4">
        <w:rPr>
          <w:rFonts w:ascii="Arial" w:hAnsi="Arial" w:cs="Arial"/>
          <w:sz w:val="22"/>
          <w:szCs w:val="22"/>
        </w:rPr>
        <w:tab/>
        <w:t xml:space="preserve">Cubic </w:t>
      </w:r>
      <w:r w:rsidR="00CF4698" w:rsidRPr="00DB21B4">
        <w:rPr>
          <w:rFonts w:ascii="Arial" w:hAnsi="Arial" w:cs="Arial"/>
          <w:sz w:val="22"/>
          <w:szCs w:val="22"/>
        </w:rPr>
        <w:t>Yard</w:t>
      </w:r>
    </w:p>
    <w:p w14:paraId="4C19644B" w14:textId="667C4274" w:rsidR="000810A2" w:rsidRPr="00DB21B4" w:rsidRDefault="000A77EC" w:rsidP="00DB21B4">
      <w:pPr>
        <w:spacing w:before="120"/>
        <w:rPr>
          <w:rFonts w:ascii="Arial" w:hAnsi="Arial" w:cs="Arial"/>
          <w:sz w:val="22"/>
          <w:szCs w:val="22"/>
        </w:rPr>
      </w:pPr>
      <w:r w:rsidRPr="00DB21B4">
        <w:rPr>
          <w:rFonts w:ascii="Arial" w:hAnsi="Arial" w:cs="Arial"/>
          <w:b/>
          <w:sz w:val="22"/>
          <w:szCs w:val="22"/>
        </w:rPr>
        <w:t xml:space="preserve">Mechanically Stabilized Earth Wall </w:t>
      </w:r>
      <w:r w:rsidR="005C5AE2" w:rsidRPr="00DB21B4">
        <w:rPr>
          <w:rFonts w:ascii="Arial" w:hAnsi="Arial" w:cs="Arial"/>
          <w:b/>
          <w:sz w:val="22"/>
          <w:szCs w:val="22"/>
        </w:rPr>
        <w:t xml:space="preserve">Grout Backfill </w:t>
      </w:r>
      <w:r w:rsidR="005C5AE2" w:rsidRPr="00DB21B4">
        <w:rPr>
          <w:rFonts w:ascii="Arial" w:hAnsi="Arial" w:cs="Arial"/>
          <w:sz w:val="22"/>
          <w:szCs w:val="22"/>
        </w:rPr>
        <w:t xml:space="preserve">includes </w:t>
      </w:r>
      <w:r w:rsidR="00E46548" w:rsidRPr="00DB21B4">
        <w:rPr>
          <w:rFonts w:ascii="Arial" w:hAnsi="Arial" w:cs="Arial"/>
          <w:sz w:val="22"/>
          <w:szCs w:val="22"/>
        </w:rPr>
        <w:t>produc</w:t>
      </w:r>
      <w:r w:rsidR="009F27AE" w:rsidRPr="00DB21B4">
        <w:rPr>
          <w:rFonts w:ascii="Arial" w:hAnsi="Arial" w:cs="Arial"/>
          <w:sz w:val="22"/>
          <w:szCs w:val="22"/>
        </w:rPr>
        <w:t>ing</w:t>
      </w:r>
      <w:r w:rsidR="00E46548" w:rsidRPr="00DB21B4">
        <w:rPr>
          <w:rFonts w:ascii="Arial" w:hAnsi="Arial" w:cs="Arial"/>
          <w:sz w:val="22"/>
          <w:szCs w:val="22"/>
        </w:rPr>
        <w:t xml:space="preserve"> </w:t>
      </w:r>
      <w:r w:rsidR="005C5AE2" w:rsidRPr="00DB21B4">
        <w:rPr>
          <w:rFonts w:ascii="Arial" w:hAnsi="Arial" w:cs="Arial"/>
          <w:sz w:val="22"/>
          <w:szCs w:val="22"/>
        </w:rPr>
        <w:t xml:space="preserve">the </w:t>
      </w:r>
      <w:r w:rsidR="009F3148" w:rsidRPr="00DB21B4">
        <w:rPr>
          <w:rFonts w:ascii="Arial" w:hAnsi="Arial" w:cs="Arial"/>
          <w:sz w:val="22"/>
          <w:szCs w:val="22"/>
        </w:rPr>
        <w:t xml:space="preserve">test specimen, </w:t>
      </w:r>
      <w:r w:rsidR="005C5AE2" w:rsidRPr="00DB21B4">
        <w:rPr>
          <w:rFonts w:ascii="Arial" w:hAnsi="Arial" w:cs="Arial"/>
          <w:sz w:val="22"/>
          <w:szCs w:val="22"/>
        </w:rPr>
        <w:t xml:space="preserve">grout </w:t>
      </w:r>
      <w:r w:rsidR="00635B35" w:rsidRPr="00DB21B4">
        <w:rPr>
          <w:rFonts w:ascii="Arial" w:hAnsi="Arial" w:cs="Arial"/>
          <w:sz w:val="22"/>
          <w:szCs w:val="22"/>
        </w:rPr>
        <w:t xml:space="preserve">and </w:t>
      </w:r>
      <w:r w:rsidR="005C5AE2" w:rsidRPr="00DB21B4">
        <w:rPr>
          <w:rFonts w:ascii="Arial" w:hAnsi="Arial" w:cs="Arial"/>
          <w:sz w:val="22"/>
          <w:szCs w:val="22"/>
        </w:rPr>
        <w:t>inject</w:t>
      </w:r>
      <w:r w:rsidR="009F27AE" w:rsidRPr="00DB21B4">
        <w:rPr>
          <w:rFonts w:ascii="Arial" w:hAnsi="Arial" w:cs="Arial"/>
          <w:sz w:val="22"/>
          <w:szCs w:val="22"/>
        </w:rPr>
        <w:t>ion</w:t>
      </w:r>
      <w:r w:rsidR="005C5AE2" w:rsidRPr="00DB21B4">
        <w:rPr>
          <w:rFonts w:ascii="Arial" w:hAnsi="Arial" w:cs="Arial"/>
          <w:sz w:val="22"/>
          <w:szCs w:val="22"/>
        </w:rPr>
        <w:t xml:space="preserve"> to </w:t>
      </w:r>
      <w:r w:rsidR="0083653C" w:rsidRPr="00DB21B4">
        <w:rPr>
          <w:rFonts w:ascii="Arial" w:hAnsi="Arial" w:cs="Arial"/>
          <w:sz w:val="22"/>
          <w:szCs w:val="22"/>
        </w:rPr>
        <w:t>fill voids and stabilize backfill</w:t>
      </w:r>
      <w:r w:rsidR="00635B35" w:rsidRPr="00DB21B4">
        <w:rPr>
          <w:rFonts w:ascii="Arial" w:hAnsi="Arial" w:cs="Arial"/>
          <w:sz w:val="22"/>
          <w:szCs w:val="22"/>
        </w:rPr>
        <w:t>.  N</w:t>
      </w:r>
      <w:r w:rsidR="005C5AE2" w:rsidRPr="00DB21B4">
        <w:rPr>
          <w:rFonts w:ascii="Arial" w:hAnsi="Arial" w:cs="Arial"/>
          <w:sz w:val="22"/>
          <w:szCs w:val="22"/>
        </w:rPr>
        <w:t xml:space="preserve">o allowance </w:t>
      </w:r>
      <w:r w:rsidR="00635B35" w:rsidRPr="00DB21B4">
        <w:rPr>
          <w:rFonts w:ascii="Arial" w:hAnsi="Arial" w:cs="Arial"/>
          <w:sz w:val="22"/>
          <w:szCs w:val="22"/>
        </w:rPr>
        <w:t>will</w:t>
      </w:r>
      <w:r w:rsidR="00A764D7" w:rsidRPr="00DB21B4">
        <w:rPr>
          <w:rFonts w:ascii="Arial" w:hAnsi="Arial" w:cs="Arial"/>
          <w:sz w:val="22"/>
          <w:szCs w:val="22"/>
        </w:rPr>
        <w:t xml:space="preserve"> </w:t>
      </w:r>
      <w:r w:rsidR="005C5AE2" w:rsidRPr="00DB21B4">
        <w:rPr>
          <w:rFonts w:ascii="Arial" w:hAnsi="Arial" w:cs="Arial"/>
          <w:sz w:val="22"/>
          <w:szCs w:val="22"/>
        </w:rPr>
        <w:t>be made for excess, waste</w:t>
      </w:r>
      <w:r w:rsidR="003B4808" w:rsidRPr="00DB21B4">
        <w:rPr>
          <w:rFonts w:ascii="Arial" w:hAnsi="Arial" w:cs="Arial"/>
          <w:sz w:val="22"/>
          <w:szCs w:val="22"/>
        </w:rPr>
        <w:t>,</w:t>
      </w:r>
      <w:r w:rsidR="005C5AE2" w:rsidRPr="00DB21B4">
        <w:rPr>
          <w:rFonts w:ascii="Arial" w:hAnsi="Arial" w:cs="Arial"/>
          <w:sz w:val="22"/>
          <w:szCs w:val="22"/>
        </w:rPr>
        <w:t xml:space="preserve"> or otherwise unused material</w:t>
      </w:r>
      <w:r w:rsidR="008C5228" w:rsidRPr="00DB21B4">
        <w:rPr>
          <w:rFonts w:ascii="Arial" w:hAnsi="Arial" w:cs="Arial"/>
          <w:sz w:val="22"/>
          <w:szCs w:val="22"/>
        </w:rPr>
        <w:t>s</w:t>
      </w:r>
      <w:r w:rsidR="005C5AE2" w:rsidRPr="00DB21B4">
        <w:rPr>
          <w:rFonts w:ascii="Arial" w:hAnsi="Arial" w:cs="Arial"/>
          <w:sz w:val="22"/>
          <w:szCs w:val="22"/>
        </w:rPr>
        <w:t>.</w:t>
      </w:r>
    </w:p>
    <w:sectPr w:rsidR="000810A2" w:rsidRPr="00DB21B4" w:rsidSect="00DD419F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C2AE" w14:textId="77777777" w:rsidR="00FF49F9" w:rsidRDefault="00FF49F9">
      <w:r>
        <w:separator/>
      </w:r>
    </w:p>
  </w:endnote>
  <w:endnote w:type="continuationSeparator" w:id="0">
    <w:p w14:paraId="50D1FE99" w14:textId="77777777" w:rsidR="00FF49F9" w:rsidRDefault="00FF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31BC" w14:textId="77777777" w:rsidR="00FF49F9" w:rsidRDefault="00FF49F9">
      <w:r>
        <w:separator/>
      </w:r>
    </w:p>
  </w:footnote>
  <w:footnote w:type="continuationSeparator" w:id="0">
    <w:p w14:paraId="73A56981" w14:textId="77777777" w:rsidR="00FF49F9" w:rsidRDefault="00FF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16BA" w14:textId="742B1041" w:rsidR="00083C5E" w:rsidRPr="00DD419F" w:rsidRDefault="005D7A21" w:rsidP="00DD419F">
    <w:pPr>
      <w:jc w:val="right"/>
      <w:rPr>
        <w:rFonts w:ascii="Arial" w:hAnsi="Arial" w:cs="Arial"/>
      </w:rPr>
    </w:pPr>
    <w:r w:rsidRPr="00DD419F">
      <w:rPr>
        <w:rFonts w:ascii="Arial" w:hAnsi="Arial" w:cs="Arial"/>
      </w:rPr>
      <w:t>20BR800(</w:t>
    </w:r>
    <w:r w:rsidR="00DD419F">
      <w:rPr>
        <w:rFonts w:ascii="Arial" w:hAnsi="Arial" w:cs="Arial"/>
      </w:rPr>
      <w:t>A625</w:t>
    </w:r>
    <w:r w:rsidRPr="00DD419F">
      <w:rPr>
        <w:rFonts w:ascii="Arial" w:hAnsi="Arial" w:cs="Arial"/>
      </w:rPr>
      <w:t>)</w:t>
    </w:r>
  </w:p>
  <w:p w14:paraId="781FDAD9" w14:textId="66A2009F" w:rsidR="00083C5E" w:rsidRPr="002A3C98" w:rsidRDefault="00BC3F29" w:rsidP="00DB21B4">
    <w:pPr>
      <w:tabs>
        <w:tab w:val="center" w:pos="4680"/>
        <w:tab w:val="right" w:pos="9360"/>
      </w:tabs>
      <w:rPr>
        <w:rFonts w:ascii="Arial" w:hAnsi="Arial" w:cs="Arial"/>
      </w:rPr>
    </w:pPr>
    <w:proofErr w:type="gramStart"/>
    <w:r w:rsidRPr="002A3C98">
      <w:rPr>
        <w:rFonts w:ascii="Arial" w:hAnsi="Arial" w:cs="Arial"/>
      </w:rPr>
      <w:t>BRG</w:t>
    </w:r>
    <w:r w:rsidR="00083C5E" w:rsidRPr="002A3C98">
      <w:rPr>
        <w:rFonts w:ascii="Arial" w:hAnsi="Arial" w:cs="Arial"/>
      </w:rPr>
      <w:t>:</w:t>
    </w:r>
    <w:r w:rsidR="00E158A2" w:rsidRPr="002A3C98">
      <w:rPr>
        <w:rFonts w:ascii="Arial" w:hAnsi="Arial" w:cs="Arial"/>
      </w:rPr>
      <w:t>MGB</w:t>
    </w:r>
    <w:proofErr w:type="gramEnd"/>
    <w:r w:rsidR="00083C5E" w:rsidRPr="002A3C98">
      <w:rPr>
        <w:rFonts w:ascii="Arial" w:hAnsi="Arial" w:cs="Arial"/>
      </w:rPr>
      <w:tab/>
    </w:r>
    <w:r w:rsidR="00083C5E" w:rsidRPr="002A3C98">
      <w:rPr>
        <w:rStyle w:val="PageNumber"/>
        <w:rFonts w:ascii="Arial" w:hAnsi="Arial" w:cs="Arial"/>
      </w:rPr>
      <w:fldChar w:fldCharType="begin"/>
    </w:r>
    <w:r w:rsidR="00083C5E" w:rsidRPr="002A3C98">
      <w:rPr>
        <w:rStyle w:val="PageNumber"/>
        <w:rFonts w:ascii="Arial" w:hAnsi="Arial" w:cs="Arial"/>
      </w:rPr>
      <w:instrText xml:space="preserve"> PAGE </w:instrText>
    </w:r>
    <w:r w:rsidR="00083C5E" w:rsidRPr="002A3C98">
      <w:rPr>
        <w:rStyle w:val="PageNumber"/>
        <w:rFonts w:ascii="Arial" w:hAnsi="Arial" w:cs="Arial"/>
      </w:rPr>
      <w:fldChar w:fldCharType="separate"/>
    </w:r>
    <w:r w:rsidR="001A462A" w:rsidRPr="002A3C98">
      <w:rPr>
        <w:rStyle w:val="PageNumber"/>
        <w:rFonts w:ascii="Arial" w:hAnsi="Arial" w:cs="Arial"/>
        <w:noProof/>
      </w:rPr>
      <w:t>3</w:t>
    </w:r>
    <w:r w:rsidR="00083C5E" w:rsidRPr="002A3C98">
      <w:rPr>
        <w:rStyle w:val="PageNumber"/>
        <w:rFonts w:ascii="Arial" w:hAnsi="Arial" w:cs="Arial"/>
      </w:rPr>
      <w:fldChar w:fldCharType="end"/>
    </w:r>
    <w:r w:rsidR="00083C5E" w:rsidRPr="002A3C98">
      <w:rPr>
        <w:rStyle w:val="PageNumber"/>
        <w:rFonts w:ascii="Arial" w:hAnsi="Arial" w:cs="Arial"/>
      </w:rPr>
      <w:t xml:space="preserve"> of </w:t>
    </w:r>
    <w:r w:rsidR="00083C5E" w:rsidRPr="002A3C98">
      <w:rPr>
        <w:rStyle w:val="PageNumber"/>
        <w:rFonts w:ascii="Arial" w:hAnsi="Arial" w:cs="Arial"/>
      </w:rPr>
      <w:fldChar w:fldCharType="begin"/>
    </w:r>
    <w:r w:rsidR="00083C5E" w:rsidRPr="002A3C98">
      <w:rPr>
        <w:rStyle w:val="PageNumber"/>
        <w:rFonts w:ascii="Arial" w:hAnsi="Arial" w:cs="Arial"/>
      </w:rPr>
      <w:instrText xml:space="preserve"> NUMPAGES </w:instrText>
    </w:r>
    <w:r w:rsidR="00083C5E" w:rsidRPr="002A3C98">
      <w:rPr>
        <w:rStyle w:val="PageNumber"/>
        <w:rFonts w:ascii="Arial" w:hAnsi="Arial" w:cs="Arial"/>
      </w:rPr>
      <w:fldChar w:fldCharType="separate"/>
    </w:r>
    <w:r w:rsidR="001A462A" w:rsidRPr="002A3C98">
      <w:rPr>
        <w:rStyle w:val="PageNumber"/>
        <w:rFonts w:ascii="Arial" w:hAnsi="Arial" w:cs="Arial"/>
        <w:noProof/>
      </w:rPr>
      <w:t>3</w:t>
    </w:r>
    <w:r w:rsidR="00083C5E" w:rsidRPr="002A3C98">
      <w:rPr>
        <w:rStyle w:val="PageNumber"/>
        <w:rFonts w:ascii="Arial" w:hAnsi="Arial" w:cs="Arial"/>
      </w:rPr>
      <w:fldChar w:fldCharType="end"/>
    </w:r>
    <w:r w:rsidR="00083C5E" w:rsidRPr="002A3C98">
      <w:rPr>
        <w:rStyle w:val="PageNumber"/>
        <w:rFonts w:ascii="Arial" w:hAnsi="Arial" w:cs="Arial"/>
      </w:rPr>
      <w:tab/>
    </w:r>
    <w:r w:rsidR="00352C83">
      <w:rPr>
        <w:rStyle w:val="PageNumber"/>
        <w:rFonts w:ascii="Arial" w:hAnsi="Arial" w:cs="Arial"/>
      </w:rPr>
      <w:t>0</w:t>
    </w:r>
    <w:r w:rsidR="00FC41B5">
      <w:rPr>
        <w:rStyle w:val="PageNumber"/>
        <w:rFonts w:ascii="Arial" w:hAnsi="Arial" w:cs="Arial"/>
      </w:rPr>
      <w:t>3</w:t>
    </w:r>
    <w:r w:rsidR="00352C83">
      <w:rPr>
        <w:rStyle w:val="PageNumber"/>
        <w:rFonts w:ascii="Arial" w:hAnsi="Arial" w:cs="Arial"/>
      </w:rPr>
      <w:t>-</w:t>
    </w:r>
    <w:r w:rsidR="00FC41B5">
      <w:rPr>
        <w:rStyle w:val="PageNumber"/>
        <w:rFonts w:ascii="Arial" w:hAnsi="Arial" w:cs="Arial"/>
      </w:rPr>
      <w:t>24</w:t>
    </w:r>
    <w:r w:rsidR="00352C83">
      <w:rPr>
        <w:rStyle w:val="PageNumber"/>
        <w:rFonts w:ascii="Arial" w:hAnsi="Arial" w:cs="Arial"/>
      </w:rPr>
      <w:t>-22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B9AD" w14:textId="61451908" w:rsidR="00083C5E" w:rsidRPr="002A3C98" w:rsidRDefault="005D7A21" w:rsidP="002A3C98">
    <w:pPr>
      <w:jc w:val="right"/>
      <w:rPr>
        <w:rFonts w:ascii="Arial" w:hAnsi="Arial" w:cs="Arial"/>
      </w:rPr>
    </w:pPr>
    <w:r w:rsidRPr="002A3C98">
      <w:rPr>
        <w:rFonts w:ascii="Arial" w:hAnsi="Arial" w:cs="Arial"/>
      </w:rPr>
      <w:t>20BR800</w:t>
    </w:r>
    <w:r w:rsidR="00083C5E" w:rsidRPr="002A3C98">
      <w:rPr>
        <w:rFonts w:ascii="Arial" w:hAnsi="Arial" w:cs="Arial"/>
      </w:rPr>
      <w:t>(</w:t>
    </w:r>
    <w:r w:rsidR="00DD419F">
      <w:rPr>
        <w:rFonts w:ascii="Arial" w:hAnsi="Arial" w:cs="Arial"/>
      </w:rPr>
      <w:t>A625</w:t>
    </w:r>
    <w:r w:rsidR="00083C5E" w:rsidRPr="002A3C98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E4D"/>
    <w:multiLevelType w:val="hybridMultilevel"/>
    <w:tmpl w:val="BA086662"/>
    <w:lvl w:ilvl="0" w:tplc="2644699A">
      <w:start w:val="4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D5318"/>
    <w:multiLevelType w:val="hybridMultilevel"/>
    <w:tmpl w:val="F00A40A6"/>
    <w:lvl w:ilvl="0" w:tplc="0FD0E16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85782"/>
    <w:multiLevelType w:val="multilevel"/>
    <w:tmpl w:val="30FEEB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E1BB1"/>
    <w:multiLevelType w:val="hybridMultilevel"/>
    <w:tmpl w:val="C2189528"/>
    <w:lvl w:ilvl="0" w:tplc="97AAE3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FF3D1A"/>
    <w:multiLevelType w:val="hybridMultilevel"/>
    <w:tmpl w:val="43AC6AEA"/>
    <w:lvl w:ilvl="0" w:tplc="97AAE33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1B57D2B"/>
    <w:multiLevelType w:val="multilevel"/>
    <w:tmpl w:val="7E9A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B27353"/>
    <w:multiLevelType w:val="hybridMultilevel"/>
    <w:tmpl w:val="30FEEB6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69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BB3262"/>
    <w:multiLevelType w:val="hybridMultilevel"/>
    <w:tmpl w:val="791EDDEA"/>
    <w:lvl w:ilvl="0" w:tplc="06507FC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332076">
    <w:abstractNumId w:val="0"/>
  </w:num>
  <w:num w:numId="2" w16cid:durableId="299305350">
    <w:abstractNumId w:val="1"/>
  </w:num>
  <w:num w:numId="3" w16cid:durableId="1311905384">
    <w:abstractNumId w:val="7"/>
  </w:num>
  <w:num w:numId="4" w16cid:durableId="2029677112">
    <w:abstractNumId w:val="6"/>
  </w:num>
  <w:num w:numId="5" w16cid:durableId="1574268625">
    <w:abstractNumId w:val="2"/>
  </w:num>
  <w:num w:numId="6" w16cid:durableId="1447313224">
    <w:abstractNumId w:val="4"/>
  </w:num>
  <w:num w:numId="7" w16cid:durableId="1656958130">
    <w:abstractNumId w:val="5"/>
  </w:num>
  <w:num w:numId="8" w16cid:durableId="394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CE"/>
    <w:rsid w:val="000158E6"/>
    <w:rsid w:val="0002460D"/>
    <w:rsid w:val="00027140"/>
    <w:rsid w:val="00040F34"/>
    <w:rsid w:val="00044040"/>
    <w:rsid w:val="000462C6"/>
    <w:rsid w:val="00050FAE"/>
    <w:rsid w:val="0005735A"/>
    <w:rsid w:val="000810A2"/>
    <w:rsid w:val="00083C5E"/>
    <w:rsid w:val="00086B19"/>
    <w:rsid w:val="000A11C2"/>
    <w:rsid w:val="000A77EC"/>
    <w:rsid w:val="000B752A"/>
    <w:rsid w:val="000E3DE3"/>
    <w:rsid w:val="000E6A5B"/>
    <w:rsid w:val="000F6048"/>
    <w:rsid w:val="000F7409"/>
    <w:rsid w:val="001062DD"/>
    <w:rsid w:val="00146C2C"/>
    <w:rsid w:val="0015544A"/>
    <w:rsid w:val="00195A2E"/>
    <w:rsid w:val="00196342"/>
    <w:rsid w:val="001A462A"/>
    <w:rsid w:val="001B130A"/>
    <w:rsid w:val="001B5F8D"/>
    <w:rsid w:val="001C3CD3"/>
    <w:rsid w:val="001F1909"/>
    <w:rsid w:val="001F5D9B"/>
    <w:rsid w:val="002023E7"/>
    <w:rsid w:val="002026A6"/>
    <w:rsid w:val="00212D07"/>
    <w:rsid w:val="002172D4"/>
    <w:rsid w:val="00235E60"/>
    <w:rsid w:val="00236184"/>
    <w:rsid w:val="00253C89"/>
    <w:rsid w:val="00255A2F"/>
    <w:rsid w:val="002827C5"/>
    <w:rsid w:val="00285779"/>
    <w:rsid w:val="00292DD5"/>
    <w:rsid w:val="00295AFC"/>
    <w:rsid w:val="00297B02"/>
    <w:rsid w:val="002A3C98"/>
    <w:rsid w:val="002A4444"/>
    <w:rsid w:val="002B2566"/>
    <w:rsid w:val="002B3A53"/>
    <w:rsid w:val="002C163C"/>
    <w:rsid w:val="002C3AC8"/>
    <w:rsid w:val="002D2AC6"/>
    <w:rsid w:val="002D448B"/>
    <w:rsid w:val="002D50E3"/>
    <w:rsid w:val="002D512A"/>
    <w:rsid w:val="002E500C"/>
    <w:rsid w:val="002F5055"/>
    <w:rsid w:val="003123E2"/>
    <w:rsid w:val="003141B0"/>
    <w:rsid w:val="003330E9"/>
    <w:rsid w:val="003416C1"/>
    <w:rsid w:val="0034743A"/>
    <w:rsid w:val="00352C83"/>
    <w:rsid w:val="003536B4"/>
    <w:rsid w:val="0035400F"/>
    <w:rsid w:val="00371937"/>
    <w:rsid w:val="00385495"/>
    <w:rsid w:val="003A766D"/>
    <w:rsid w:val="003B2A0E"/>
    <w:rsid w:val="003B4808"/>
    <w:rsid w:val="003C1FCD"/>
    <w:rsid w:val="003D100E"/>
    <w:rsid w:val="003F0520"/>
    <w:rsid w:val="003F780E"/>
    <w:rsid w:val="0040129D"/>
    <w:rsid w:val="004100F4"/>
    <w:rsid w:val="00411374"/>
    <w:rsid w:val="00413C57"/>
    <w:rsid w:val="00433DF2"/>
    <w:rsid w:val="004413D5"/>
    <w:rsid w:val="00441808"/>
    <w:rsid w:val="00470104"/>
    <w:rsid w:val="00473D08"/>
    <w:rsid w:val="004A29BB"/>
    <w:rsid w:val="004F36F7"/>
    <w:rsid w:val="00532B23"/>
    <w:rsid w:val="0055429B"/>
    <w:rsid w:val="00554324"/>
    <w:rsid w:val="00560CD1"/>
    <w:rsid w:val="00561117"/>
    <w:rsid w:val="0057120C"/>
    <w:rsid w:val="00595033"/>
    <w:rsid w:val="00597CEB"/>
    <w:rsid w:val="005B4834"/>
    <w:rsid w:val="005C5AE2"/>
    <w:rsid w:val="005C636B"/>
    <w:rsid w:val="005D7A21"/>
    <w:rsid w:val="00611164"/>
    <w:rsid w:val="00611CC9"/>
    <w:rsid w:val="0062407A"/>
    <w:rsid w:val="00625B01"/>
    <w:rsid w:val="00627070"/>
    <w:rsid w:val="00632686"/>
    <w:rsid w:val="00635B35"/>
    <w:rsid w:val="00646D60"/>
    <w:rsid w:val="00665415"/>
    <w:rsid w:val="00671D22"/>
    <w:rsid w:val="00672651"/>
    <w:rsid w:val="006A4495"/>
    <w:rsid w:val="006B374F"/>
    <w:rsid w:val="006C6C58"/>
    <w:rsid w:val="006E459E"/>
    <w:rsid w:val="0076481A"/>
    <w:rsid w:val="00772082"/>
    <w:rsid w:val="007738BE"/>
    <w:rsid w:val="00774761"/>
    <w:rsid w:val="0077511A"/>
    <w:rsid w:val="00792026"/>
    <w:rsid w:val="00797571"/>
    <w:rsid w:val="007B3683"/>
    <w:rsid w:val="007C7053"/>
    <w:rsid w:val="007F3BE0"/>
    <w:rsid w:val="008017A7"/>
    <w:rsid w:val="00804988"/>
    <w:rsid w:val="00813D3F"/>
    <w:rsid w:val="00816B20"/>
    <w:rsid w:val="00823A07"/>
    <w:rsid w:val="00836459"/>
    <w:rsid w:val="0083653C"/>
    <w:rsid w:val="008446A1"/>
    <w:rsid w:val="0085357B"/>
    <w:rsid w:val="00876384"/>
    <w:rsid w:val="00881B85"/>
    <w:rsid w:val="00887E52"/>
    <w:rsid w:val="00893648"/>
    <w:rsid w:val="008B4AAB"/>
    <w:rsid w:val="008B6DE5"/>
    <w:rsid w:val="008C5228"/>
    <w:rsid w:val="008C5E4B"/>
    <w:rsid w:val="008D5F3B"/>
    <w:rsid w:val="008F12BB"/>
    <w:rsid w:val="008F5DF0"/>
    <w:rsid w:val="00966AD6"/>
    <w:rsid w:val="00970ECF"/>
    <w:rsid w:val="0098341B"/>
    <w:rsid w:val="009938B4"/>
    <w:rsid w:val="009A1337"/>
    <w:rsid w:val="009A7D5D"/>
    <w:rsid w:val="009D68EB"/>
    <w:rsid w:val="009F1DC4"/>
    <w:rsid w:val="009F27AE"/>
    <w:rsid w:val="009F3148"/>
    <w:rsid w:val="009F50C8"/>
    <w:rsid w:val="00A01629"/>
    <w:rsid w:val="00A01F1C"/>
    <w:rsid w:val="00A30F18"/>
    <w:rsid w:val="00A764D7"/>
    <w:rsid w:val="00A92BCC"/>
    <w:rsid w:val="00A974B4"/>
    <w:rsid w:val="00AB7CAA"/>
    <w:rsid w:val="00AC00CE"/>
    <w:rsid w:val="00AD283F"/>
    <w:rsid w:val="00AE0CE5"/>
    <w:rsid w:val="00AE13D9"/>
    <w:rsid w:val="00AE420D"/>
    <w:rsid w:val="00AF3945"/>
    <w:rsid w:val="00B06E20"/>
    <w:rsid w:val="00B160C9"/>
    <w:rsid w:val="00B3385B"/>
    <w:rsid w:val="00B35493"/>
    <w:rsid w:val="00B402C1"/>
    <w:rsid w:val="00B41447"/>
    <w:rsid w:val="00B66EE9"/>
    <w:rsid w:val="00B75FE2"/>
    <w:rsid w:val="00B95A64"/>
    <w:rsid w:val="00BB50A0"/>
    <w:rsid w:val="00BC39ED"/>
    <w:rsid w:val="00BC3F29"/>
    <w:rsid w:val="00BC46B5"/>
    <w:rsid w:val="00C01B35"/>
    <w:rsid w:val="00C0315C"/>
    <w:rsid w:val="00C061C8"/>
    <w:rsid w:val="00C0731D"/>
    <w:rsid w:val="00C10358"/>
    <w:rsid w:val="00C10D95"/>
    <w:rsid w:val="00C13A3C"/>
    <w:rsid w:val="00C242C7"/>
    <w:rsid w:val="00C42394"/>
    <w:rsid w:val="00C772D0"/>
    <w:rsid w:val="00C77E2E"/>
    <w:rsid w:val="00C81F7E"/>
    <w:rsid w:val="00C838B7"/>
    <w:rsid w:val="00CB1EBC"/>
    <w:rsid w:val="00CC0D69"/>
    <w:rsid w:val="00CC653D"/>
    <w:rsid w:val="00CE2175"/>
    <w:rsid w:val="00CF4698"/>
    <w:rsid w:val="00CF4B30"/>
    <w:rsid w:val="00D06F86"/>
    <w:rsid w:val="00D26474"/>
    <w:rsid w:val="00D443B6"/>
    <w:rsid w:val="00D51E70"/>
    <w:rsid w:val="00D62EC8"/>
    <w:rsid w:val="00D63641"/>
    <w:rsid w:val="00D72F75"/>
    <w:rsid w:val="00D95AC0"/>
    <w:rsid w:val="00DB21B4"/>
    <w:rsid w:val="00DB742B"/>
    <w:rsid w:val="00DC33BE"/>
    <w:rsid w:val="00DC7351"/>
    <w:rsid w:val="00DD15EB"/>
    <w:rsid w:val="00DD3314"/>
    <w:rsid w:val="00DD419F"/>
    <w:rsid w:val="00DD5B26"/>
    <w:rsid w:val="00DE2B47"/>
    <w:rsid w:val="00E158A2"/>
    <w:rsid w:val="00E230BC"/>
    <w:rsid w:val="00E301CF"/>
    <w:rsid w:val="00E309A2"/>
    <w:rsid w:val="00E30CB5"/>
    <w:rsid w:val="00E35925"/>
    <w:rsid w:val="00E4014D"/>
    <w:rsid w:val="00E46548"/>
    <w:rsid w:val="00E722F0"/>
    <w:rsid w:val="00E96EC5"/>
    <w:rsid w:val="00E97419"/>
    <w:rsid w:val="00EA7C26"/>
    <w:rsid w:val="00EB554E"/>
    <w:rsid w:val="00ED56E1"/>
    <w:rsid w:val="00EE28AD"/>
    <w:rsid w:val="00F056B7"/>
    <w:rsid w:val="00F20969"/>
    <w:rsid w:val="00F30FC0"/>
    <w:rsid w:val="00F323DF"/>
    <w:rsid w:val="00F37B80"/>
    <w:rsid w:val="00F450BB"/>
    <w:rsid w:val="00F54C5E"/>
    <w:rsid w:val="00F55EFD"/>
    <w:rsid w:val="00F61839"/>
    <w:rsid w:val="00F713D3"/>
    <w:rsid w:val="00F75C6E"/>
    <w:rsid w:val="00F97944"/>
    <w:rsid w:val="00FC41B5"/>
    <w:rsid w:val="00FD0D5F"/>
    <w:rsid w:val="00FE230E"/>
    <w:rsid w:val="00FF303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C27222"/>
  <w15:chartTrackingRefBased/>
  <w15:docId w15:val="{C16ABD9F-ADE3-43B8-B114-7BAEE321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1B4"/>
    <w:pPr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049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9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404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5E60"/>
  </w:style>
  <w:style w:type="paragraph" w:styleId="BalloonText">
    <w:name w:val="Balloon Text"/>
    <w:basedOn w:val="Normal"/>
    <w:semiHidden/>
    <w:rsid w:val="00050FAE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D100E"/>
    <w:pPr>
      <w:ind w:left="720" w:hanging="360"/>
    </w:pPr>
  </w:style>
  <w:style w:type="paragraph" w:styleId="List3">
    <w:name w:val="List 3"/>
    <w:basedOn w:val="Normal"/>
    <w:rsid w:val="003D100E"/>
    <w:pPr>
      <w:ind w:left="1080" w:hanging="360"/>
    </w:pPr>
  </w:style>
  <w:style w:type="paragraph" w:styleId="MessageHeader">
    <w:name w:val="Message Header"/>
    <w:basedOn w:val="Normal"/>
    <w:rsid w:val="003D10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Continue2">
    <w:name w:val="List Continue 2"/>
    <w:basedOn w:val="Normal"/>
    <w:rsid w:val="003D100E"/>
    <w:pPr>
      <w:spacing w:after="120"/>
      <w:ind w:left="720"/>
    </w:pPr>
  </w:style>
  <w:style w:type="paragraph" w:styleId="Title">
    <w:name w:val="Title"/>
    <w:basedOn w:val="Normal"/>
    <w:qFormat/>
    <w:rsid w:val="003D10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3D100E"/>
    <w:pPr>
      <w:spacing w:after="120"/>
    </w:pPr>
  </w:style>
  <w:style w:type="paragraph" w:styleId="Subtitle">
    <w:name w:val="Subtitle"/>
    <w:basedOn w:val="Normal"/>
    <w:qFormat/>
    <w:rsid w:val="003D100E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">
    <w:name w:val="Body Text First Indent"/>
    <w:basedOn w:val="BodyText"/>
    <w:rsid w:val="003D100E"/>
    <w:pPr>
      <w:ind w:firstLine="210"/>
    </w:pPr>
  </w:style>
  <w:style w:type="character" w:styleId="CommentReference">
    <w:name w:val="annotation reference"/>
    <w:semiHidden/>
    <w:rsid w:val="00F61839"/>
    <w:rPr>
      <w:sz w:val="16"/>
      <w:szCs w:val="16"/>
    </w:rPr>
  </w:style>
  <w:style w:type="paragraph" w:styleId="CommentText">
    <w:name w:val="annotation text"/>
    <w:basedOn w:val="Normal"/>
    <w:semiHidden/>
    <w:rsid w:val="00F618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1839"/>
    <w:rPr>
      <w:b/>
      <w:bCs/>
    </w:rPr>
  </w:style>
  <w:style w:type="paragraph" w:styleId="Revision">
    <w:name w:val="Revision"/>
    <w:hidden/>
    <w:uiPriority w:val="99"/>
    <w:semiHidden/>
    <w:rsid w:val="00F37B80"/>
    <w:rPr>
      <w:rFonts w:ascii="Courier" w:hAnsi="Courier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1B4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70C2-86EE-4C0E-A813-57B4809F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1155</Words>
  <Characters>6358</Characters>
  <Application>Microsoft Office Word</Application>
  <DocSecurity>0</DocSecurity>
  <Lines>127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Department of Transportation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FilcekM</dc:creator>
  <cp:keywords/>
  <cp:lastModifiedBy>Pawelec, David B. (MDOT)</cp:lastModifiedBy>
  <cp:revision>13</cp:revision>
  <cp:lastPrinted>2021-05-21T18:06:00Z</cp:lastPrinted>
  <dcterms:created xsi:type="dcterms:W3CDTF">2022-02-11T11:41:00Z</dcterms:created>
  <dcterms:modified xsi:type="dcterms:W3CDTF">2026-04-01T15:18:00Z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2021-04-26T11:07:50Z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c6cf16c5-5a48-4298-9d74-57d57db41494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