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265D" w14:textId="77777777" w:rsidR="0012021C" w:rsidRPr="00FE4601" w:rsidRDefault="0012021C" w:rsidP="00FE4601">
      <w:pPr>
        <w:widowControl w:val="0"/>
        <w:jc w:val="center"/>
        <w:rPr>
          <w:rFonts w:cs="Arial"/>
          <w:sz w:val="24"/>
          <w:szCs w:val="24"/>
        </w:rPr>
      </w:pPr>
      <w:r w:rsidRPr="00FE4601">
        <w:rPr>
          <w:rFonts w:cs="Arial"/>
          <w:sz w:val="24"/>
          <w:szCs w:val="24"/>
        </w:rPr>
        <w:t>MICHIGAN</w:t>
      </w:r>
    </w:p>
    <w:p w14:paraId="46AEA9C2" w14:textId="77777777" w:rsidR="0012021C" w:rsidRPr="00FE4601" w:rsidRDefault="0012021C" w:rsidP="00FE4601">
      <w:pPr>
        <w:widowControl w:val="0"/>
        <w:jc w:val="center"/>
        <w:rPr>
          <w:rFonts w:cs="Arial"/>
          <w:sz w:val="24"/>
          <w:szCs w:val="24"/>
        </w:rPr>
      </w:pPr>
      <w:r w:rsidRPr="00FE4601">
        <w:rPr>
          <w:rFonts w:cs="Arial"/>
          <w:sz w:val="24"/>
          <w:szCs w:val="24"/>
        </w:rPr>
        <w:t>DEPARTMENT OF TRANSPORTATION</w:t>
      </w:r>
    </w:p>
    <w:p w14:paraId="35B34780" w14:textId="77777777" w:rsidR="0012021C" w:rsidRPr="00FE4601" w:rsidRDefault="0012021C" w:rsidP="00FE4601">
      <w:pPr>
        <w:widowControl w:val="0"/>
        <w:jc w:val="center"/>
        <w:rPr>
          <w:rFonts w:cs="Arial"/>
          <w:sz w:val="24"/>
          <w:szCs w:val="24"/>
        </w:rPr>
      </w:pPr>
    </w:p>
    <w:p w14:paraId="39CAD30A" w14:textId="77777777" w:rsidR="0012021C" w:rsidRPr="00FE4601" w:rsidRDefault="0012021C" w:rsidP="00FE4601">
      <w:pPr>
        <w:widowControl w:val="0"/>
        <w:jc w:val="center"/>
        <w:rPr>
          <w:rFonts w:cs="Arial"/>
          <w:sz w:val="24"/>
          <w:szCs w:val="24"/>
        </w:rPr>
      </w:pPr>
      <w:r w:rsidRPr="00FE4601">
        <w:rPr>
          <w:rFonts w:cs="Arial"/>
          <w:sz w:val="24"/>
          <w:szCs w:val="24"/>
        </w:rPr>
        <w:t>SPECIAL PROVISION</w:t>
      </w:r>
    </w:p>
    <w:p w14:paraId="350F02CC" w14:textId="77777777" w:rsidR="0012021C" w:rsidRPr="00FE4601" w:rsidRDefault="0012021C" w:rsidP="00FE4601">
      <w:pPr>
        <w:widowControl w:val="0"/>
        <w:jc w:val="center"/>
        <w:rPr>
          <w:rFonts w:cs="Arial"/>
          <w:sz w:val="24"/>
          <w:szCs w:val="24"/>
        </w:rPr>
      </w:pPr>
      <w:r w:rsidRPr="00FE4601">
        <w:rPr>
          <w:rFonts w:cs="Arial"/>
          <w:sz w:val="24"/>
          <w:szCs w:val="24"/>
        </w:rPr>
        <w:t>FOR</w:t>
      </w:r>
    </w:p>
    <w:p w14:paraId="1BEB0F9F" w14:textId="38021503" w:rsidR="0012021C" w:rsidRPr="00FE4601" w:rsidRDefault="0012021C" w:rsidP="00FE4601">
      <w:pPr>
        <w:widowControl w:val="0"/>
        <w:jc w:val="center"/>
        <w:rPr>
          <w:rFonts w:cs="Arial"/>
          <w:bCs/>
          <w:sz w:val="24"/>
          <w:szCs w:val="24"/>
        </w:rPr>
      </w:pPr>
      <w:r w:rsidRPr="00FE4601">
        <w:rPr>
          <w:rFonts w:cs="Arial"/>
          <w:b/>
          <w:sz w:val="24"/>
          <w:szCs w:val="24"/>
        </w:rPr>
        <w:t>STEEL SHEET PILING, TEMP</w:t>
      </w:r>
      <w:r w:rsidR="00883339" w:rsidRPr="00FE4601">
        <w:rPr>
          <w:rFonts w:cs="Arial"/>
          <w:b/>
          <w:sz w:val="24"/>
          <w:szCs w:val="24"/>
        </w:rPr>
        <w:t>ORARY</w:t>
      </w:r>
      <w:r w:rsidRPr="00FE4601">
        <w:rPr>
          <w:rFonts w:cs="Arial"/>
          <w:b/>
          <w:sz w:val="24"/>
          <w:szCs w:val="24"/>
        </w:rPr>
        <w:t>,</w:t>
      </w:r>
      <w:r w:rsidR="00124D80" w:rsidRPr="00FE4601">
        <w:rPr>
          <w:rFonts w:cs="Arial"/>
          <w:b/>
          <w:sz w:val="24"/>
          <w:szCs w:val="24"/>
        </w:rPr>
        <w:t xml:space="preserve"> LEFT IN PLACE,</w:t>
      </w:r>
      <w:r w:rsidRPr="00FE4601">
        <w:rPr>
          <w:rFonts w:cs="Arial"/>
          <w:b/>
          <w:sz w:val="24"/>
          <w:szCs w:val="24"/>
        </w:rPr>
        <w:t xml:space="preserve"> SPECIAL</w:t>
      </w:r>
    </w:p>
    <w:p w14:paraId="23C3137E" w14:textId="77777777" w:rsidR="0012021C" w:rsidRPr="00FE4601" w:rsidRDefault="0012021C" w:rsidP="00FE4601">
      <w:pPr>
        <w:widowControl w:val="0"/>
        <w:rPr>
          <w:rFonts w:cs="Arial"/>
          <w:sz w:val="24"/>
          <w:szCs w:val="24"/>
        </w:rPr>
      </w:pPr>
    </w:p>
    <w:p w14:paraId="6BDE74EB" w14:textId="4AED823A" w:rsidR="0012021C" w:rsidRPr="00FE4601" w:rsidRDefault="0025753A" w:rsidP="00FE4601">
      <w:pPr>
        <w:widowControl w:val="0"/>
        <w:tabs>
          <w:tab w:val="center" w:pos="4680"/>
          <w:tab w:val="right" w:pos="9360"/>
        </w:tabs>
        <w:rPr>
          <w:rFonts w:cs="Arial"/>
          <w:sz w:val="24"/>
          <w:szCs w:val="24"/>
        </w:rPr>
      </w:pPr>
      <w:proofErr w:type="gramStart"/>
      <w:r w:rsidRPr="00FE4601">
        <w:rPr>
          <w:rFonts w:cs="Arial"/>
          <w:sz w:val="24"/>
          <w:szCs w:val="24"/>
        </w:rPr>
        <w:t>RAL</w:t>
      </w:r>
      <w:r w:rsidR="0012021C" w:rsidRPr="00FE4601">
        <w:rPr>
          <w:rFonts w:cs="Arial"/>
          <w:sz w:val="24"/>
          <w:szCs w:val="24"/>
        </w:rPr>
        <w:t>:</w:t>
      </w:r>
      <w:r w:rsidRPr="00FE4601">
        <w:rPr>
          <w:rFonts w:cs="Arial"/>
          <w:sz w:val="24"/>
          <w:szCs w:val="24"/>
        </w:rPr>
        <w:t>JLD</w:t>
      </w:r>
      <w:proofErr w:type="gramEnd"/>
      <w:r w:rsidR="0012021C" w:rsidRPr="00FE4601">
        <w:rPr>
          <w:rFonts w:cs="Arial"/>
          <w:sz w:val="24"/>
          <w:szCs w:val="24"/>
        </w:rPr>
        <w:tab/>
      </w:r>
      <w:r w:rsidR="00FE4601" w:rsidRPr="00CD601A">
        <w:rPr>
          <w:rFonts w:cs="Arial"/>
          <w:sz w:val="24"/>
          <w:szCs w:val="24"/>
        </w:rPr>
        <w:fldChar w:fldCharType="begin"/>
      </w:r>
      <w:r w:rsidR="00FE4601" w:rsidRPr="00CD601A">
        <w:rPr>
          <w:rFonts w:cs="Arial"/>
          <w:sz w:val="24"/>
          <w:szCs w:val="24"/>
        </w:rPr>
        <w:instrText xml:space="preserve"> PAGE  \* Arabic  \* MERGEFORMAT </w:instrText>
      </w:r>
      <w:r w:rsidR="00FE4601" w:rsidRPr="00CD601A">
        <w:rPr>
          <w:rFonts w:cs="Arial"/>
          <w:sz w:val="24"/>
          <w:szCs w:val="24"/>
        </w:rPr>
        <w:fldChar w:fldCharType="separate"/>
      </w:r>
      <w:r w:rsidR="00D225C7">
        <w:rPr>
          <w:rFonts w:cs="Arial"/>
          <w:noProof/>
          <w:sz w:val="24"/>
          <w:szCs w:val="24"/>
        </w:rPr>
        <w:t>1</w:t>
      </w:r>
      <w:r w:rsidR="00FE4601" w:rsidRPr="00CD601A">
        <w:rPr>
          <w:rFonts w:cs="Arial"/>
          <w:sz w:val="24"/>
          <w:szCs w:val="24"/>
        </w:rPr>
        <w:fldChar w:fldCharType="end"/>
      </w:r>
      <w:r w:rsidR="00FE4601" w:rsidRPr="00FE4601">
        <w:rPr>
          <w:rFonts w:cs="Arial"/>
          <w:sz w:val="24"/>
          <w:szCs w:val="24"/>
        </w:rPr>
        <w:t xml:space="preserve"> of </w:t>
      </w:r>
      <w:r w:rsidR="00FE4601" w:rsidRPr="00CD601A">
        <w:rPr>
          <w:rFonts w:cs="Arial"/>
          <w:sz w:val="24"/>
          <w:szCs w:val="24"/>
        </w:rPr>
        <w:fldChar w:fldCharType="begin"/>
      </w:r>
      <w:r w:rsidR="00FE4601" w:rsidRPr="00CD601A">
        <w:rPr>
          <w:rFonts w:cs="Arial"/>
          <w:sz w:val="24"/>
          <w:szCs w:val="24"/>
        </w:rPr>
        <w:instrText xml:space="preserve"> NUMPAGES  \* Arabic  \* MERGEFORMAT </w:instrText>
      </w:r>
      <w:r w:rsidR="00FE4601" w:rsidRPr="00CD601A">
        <w:rPr>
          <w:rFonts w:cs="Arial"/>
          <w:sz w:val="24"/>
          <w:szCs w:val="24"/>
        </w:rPr>
        <w:fldChar w:fldCharType="separate"/>
      </w:r>
      <w:r w:rsidR="00D225C7">
        <w:rPr>
          <w:rFonts w:cs="Arial"/>
          <w:noProof/>
          <w:sz w:val="24"/>
          <w:szCs w:val="24"/>
        </w:rPr>
        <w:t>2</w:t>
      </w:r>
      <w:r w:rsidR="00FE4601" w:rsidRPr="00CD601A">
        <w:rPr>
          <w:rFonts w:cs="Arial"/>
          <w:sz w:val="24"/>
          <w:szCs w:val="24"/>
        </w:rPr>
        <w:fldChar w:fldCharType="end"/>
      </w:r>
      <w:r w:rsidR="0012021C" w:rsidRPr="00FE4601">
        <w:rPr>
          <w:rFonts w:cs="Arial"/>
          <w:sz w:val="24"/>
          <w:szCs w:val="24"/>
        </w:rPr>
        <w:tab/>
        <w:t>APPR:</w:t>
      </w:r>
      <w:r w:rsidR="00050D43" w:rsidRPr="00FE4601">
        <w:rPr>
          <w:rFonts w:cs="Arial"/>
          <w:sz w:val="24"/>
          <w:szCs w:val="24"/>
        </w:rPr>
        <w:t>SCK</w:t>
      </w:r>
      <w:r w:rsidR="00560736" w:rsidRPr="00FE4601">
        <w:rPr>
          <w:rFonts w:cs="Arial"/>
          <w:sz w:val="24"/>
          <w:szCs w:val="24"/>
        </w:rPr>
        <w:t>:RWS</w:t>
      </w:r>
      <w:r w:rsidR="0012021C" w:rsidRPr="00FE4601">
        <w:rPr>
          <w:rFonts w:cs="Arial"/>
          <w:sz w:val="24"/>
          <w:szCs w:val="24"/>
        </w:rPr>
        <w:t>:</w:t>
      </w:r>
      <w:r w:rsidR="00FE4601">
        <w:rPr>
          <w:rFonts w:cs="Arial"/>
          <w:sz w:val="24"/>
          <w:szCs w:val="24"/>
        </w:rPr>
        <w:t>11</w:t>
      </w:r>
      <w:r w:rsidR="00DD6DBD" w:rsidRPr="00FE4601">
        <w:rPr>
          <w:rFonts w:cs="Arial"/>
          <w:sz w:val="24"/>
          <w:szCs w:val="24"/>
        </w:rPr>
        <w:t>-</w:t>
      </w:r>
      <w:r w:rsidR="00FE4601">
        <w:rPr>
          <w:rFonts w:cs="Arial"/>
          <w:sz w:val="24"/>
          <w:szCs w:val="24"/>
        </w:rPr>
        <w:t>18</w:t>
      </w:r>
      <w:r w:rsidR="00DD6DBD" w:rsidRPr="00FE4601">
        <w:rPr>
          <w:rFonts w:cs="Arial"/>
          <w:sz w:val="24"/>
          <w:szCs w:val="24"/>
        </w:rPr>
        <w:t>-22</w:t>
      </w:r>
    </w:p>
    <w:p w14:paraId="0BBD292E" w14:textId="77777777" w:rsidR="00D346B2" w:rsidRPr="00FE4601" w:rsidRDefault="00D346B2" w:rsidP="00FE4601">
      <w:pPr>
        <w:widowControl w:val="0"/>
        <w:rPr>
          <w:rFonts w:cs="Arial"/>
        </w:rPr>
      </w:pPr>
    </w:p>
    <w:p w14:paraId="50385B20" w14:textId="517B794B" w:rsidR="00F40FA9" w:rsidRPr="00FE4601" w:rsidRDefault="0012021C" w:rsidP="00FE4601">
      <w:pPr>
        <w:widowControl w:val="0"/>
        <w:ind w:firstLine="360"/>
        <w:rPr>
          <w:rFonts w:cs="Arial"/>
        </w:rPr>
      </w:pPr>
      <w:r w:rsidRPr="00FE4601">
        <w:rPr>
          <w:rFonts w:cs="Arial"/>
          <w:b/>
        </w:rPr>
        <w:t>a.</w:t>
      </w:r>
      <w:r w:rsidRPr="00FE4601">
        <w:rPr>
          <w:rFonts w:cs="Arial"/>
          <w:b/>
        </w:rPr>
        <w:tab/>
      </w:r>
      <w:r w:rsidR="00F40FA9" w:rsidRPr="00FE4601">
        <w:rPr>
          <w:rFonts w:cs="Arial"/>
          <w:b/>
        </w:rPr>
        <w:t>Description.</w:t>
      </w:r>
      <w:r w:rsidRPr="00FE4601">
        <w:rPr>
          <w:rFonts w:cs="Arial"/>
        </w:rPr>
        <w:t xml:space="preserve"> </w:t>
      </w:r>
      <w:r w:rsidR="003C73FC" w:rsidRPr="00FE4601">
        <w:rPr>
          <w:rFonts w:cs="Arial"/>
        </w:rPr>
        <w:t xml:space="preserve"> </w:t>
      </w:r>
      <w:r w:rsidR="00AF7B0D" w:rsidRPr="00FE4601">
        <w:rPr>
          <w:rFonts w:cs="Arial"/>
        </w:rPr>
        <w:t xml:space="preserve">This work consists of designing, furnishing, installing, maintaining, and cutting off the sheet piling and bracing, anchors, </w:t>
      </w:r>
      <w:proofErr w:type="spellStart"/>
      <w:r w:rsidR="00AF7B0D" w:rsidRPr="00FE4601">
        <w:rPr>
          <w:rFonts w:cs="Arial"/>
        </w:rPr>
        <w:t>deadman</w:t>
      </w:r>
      <w:proofErr w:type="spellEnd"/>
      <w:r w:rsidR="00AF7B0D" w:rsidRPr="00FE4601">
        <w:rPr>
          <w:rFonts w:cs="Arial"/>
        </w:rPr>
        <w:t xml:space="preserve">, walers, related materials, and equipment required to maintain support of the sheeting and adjacent embankment and coordinated with the staged construction requirements at this site. </w:t>
      </w:r>
      <w:r w:rsidR="00FE4601">
        <w:rPr>
          <w:rFonts w:cs="Arial"/>
        </w:rPr>
        <w:t xml:space="preserve"> </w:t>
      </w:r>
      <w:r w:rsidR="00AF7B0D" w:rsidRPr="00FE4601">
        <w:rPr>
          <w:rFonts w:cs="Arial"/>
        </w:rPr>
        <w:t>Perform the work in accordance with the AREMA</w:t>
      </w:r>
      <w:r w:rsidR="00FE4601" w:rsidRPr="00FE4601">
        <w:rPr>
          <w:rFonts w:cs="Arial"/>
        </w:rPr>
        <w:t xml:space="preserve"> </w:t>
      </w:r>
      <w:r w:rsidR="00AF7B0D" w:rsidRPr="00FE4601">
        <w:rPr>
          <w:rFonts w:cs="Arial"/>
        </w:rPr>
        <w:t>Manual for Railway Engineering (“AREMA” hereafter), the plans, and this special provision.</w:t>
      </w:r>
    </w:p>
    <w:p w14:paraId="1D0CA8ED" w14:textId="77777777" w:rsidR="00B32C12" w:rsidRPr="00FE4601" w:rsidRDefault="00B32C12" w:rsidP="00FE4601">
      <w:pPr>
        <w:widowControl w:val="0"/>
        <w:rPr>
          <w:rFonts w:cs="Arial"/>
        </w:rPr>
      </w:pPr>
    </w:p>
    <w:p w14:paraId="09B95ED2" w14:textId="1D7A20AD" w:rsidR="00F40FA9" w:rsidRPr="00FE4601" w:rsidRDefault="0012021C" w:rsidP="00FE4601">
      <w:pPr>
        <w:widowControl w:val="0"/>
        <w:ind w:firstLine="360"/>
        <w:rPr>
          <w:rFonts w:cs="Arial"/>
        </w:rPr>
      </w:pPr>
      <w:proofErr w:type="spellStart"/>
      <w:r w:rsidRPr="00FE4601">
        <w:rPr>
          <w:rFonts w:cs="Arial"/>
          <w:b/>
        </w:rPr>
        <w:t>b.</w:t>
      </w:r>
      <w:proofErr w:type="spellEnd"/>
      <w:r w:rsidRPr="00FE4601">
        <w:rPr>
          <w:rFonts w:cs="Arial"/>
          <w:b/>
        </w:rPr>
        <w:tab/>
      </w:r>
      <w:r w:rsidR="00F40FA9" w:rsidRPr="00FE4601">
        <w:rPr>
          <w:rFonts w:cs="Arial"/>
          <w:b/>
        </w:rPr>
        <w:t>Materials.</w:t>
      </w:r>
      <w:r w:rsidR="00F40FA9" w:rsidRPr="00FE4601">
        <w:rPr>
          <w:rFonts w:cs="Arial"/>
        </w:rPr>
        <w:t xml:space="preserve">  </w:t>
      </w:r>
      <w:r w:rsidR="00FE4601">
        <w:rPr>
          <w:rFonts w:cs="Arial"/>
        </w:rPr>
        <w:t>Furnish</w:t>
      </w:r>
      <w:r w:rsidR="00AF7B0D" w:rsidRPr="00FE4601">
        <w:rPr>
          <w:rFonts w:cs="Arial"/>
        </w:rPr>
        <w:t xml:space="preserve"> materials in accordance with AREMA requirements and subsections</w:t>
      </w:r>
      <w:r w:rsidR="00FE4601">
        <w:rPr>
          <w:rFonts w:cs="Arial"/>
        </w:rPr>
        <w:t xml:space="preserve"> </w:t>
      </w:r>
      <w:r w:rsidR="00AF7B0D" w:rsidRPr="00FE4601">
        <w:rPr>
          <w:rFonts w:cs="Arial"/>
        </w:rPr>
        <w:t>704.02 and 707.02 of the Standard Specifications for Construction.</w:t>
      </w:r>
    </w:p>
    <w:p w14:paraId="27776626" w14:textId="77777777" w:rsidR="0012021C" w:rsidRPr="00FE4601" w:rsidRDefault="0012021C" w:rsidP="00FE4601">
      <w:pPr>
        <w:widowControl w:val="0"/>
        <w:rPr>
          <w:rFonts w:cs="Arial"/>
        </w:rPr>
      </w:pPr>
    </w:p>
    <w:p w14:paraId="1F91B8A0" w14:textId="51F01553" w:rsidR="00AF7B0D" w:rsidRPr="00FE4601" w:rsidRDefault="0012021C" w:rsidP="00FE4601">
      <w:pPr>
        <w:widowControl w:val="0"/>
        <w:ind w:firstLine="360"/>
        <w:rPr>
          <w:rFonts w:cs="Arial"/>
        </w:rPr>
      </w:pPr>
      <w:r w:rsidRPr="00FE4601">
        <w:rPr>
          <w:rFonts w:cs="Arial"/>
          <w:b/>
        </w:rPr>
        <w:t>c.</w:t>
      </w:r>
      <w:r w:rsidRPr="00FE4601">
        <w:rPr>
          <w:rFonts w:cs="Arial"/>
          <w:b/>
        </w:rPr>
        <w:tab/>
      </w:r>
      <w:r w:rsidR="00F40FA9" w:rsidRPr="00FE4601">
        <w:rPr>
          <w:rFonts w:cs="Arial"/>
          <w:b/>
        </w:rPr>
        <w:t>Construction.</w:t>
      </w:r>
      <w:r w:rsidR="00F40FA9" w:rsidRPr="00FE4601">
        <w:rPr>
          <w:rFonts w:cs="Arial"/>
        </w:rPr>
        <w:t xml:space="preserve">  </w:t>
      </w:r>
      <w:r w:rsidR="00AF7B0D" w:rsidRPr="00FE4601">
        <w:rPr>
          <w:rFonts w:cs="Arial"/>
        </w:rPr>
        <w:t>Design, prepare working drawings, install</w:t>
      </w:r>
      <w:r w:rsidR="0023196C">
        <w:rPr>
          <w:rFonts w:cs="Arial"/>
        </w:rPr>
        <w:t>,</w:t>
      </w:r>
      <w:r w:rsidR="00AF7B0D" w:rsidRPr="00FE4601">
        <w:rPr>
          <w:rFonts w:cs="Arial"/>
        </w:rPr>
        <w:t xml:space="preserve"> and maintain the temporary steel sheet piling. </w:t>
      </w:r>
      <w:r w:rsidR="0025753A" w:rsidRPr="00FE4601">
        <w:rPr>
          <w:rFonts w:cs="Arial"/>
        </w:rPr>
        <w:t xml:space="preserve"> </w:t>
      </w:r>
      <w:r w:rsidR="00AF7B0D" w:rsidRPr="00FE4601">
        <w:rPr>
          <w:rFonts w:cs="Arial"/>
        </w:rPr>
        <w:t xml:space="preserve">Design cantilever or braced steel sheet piling walls interaction with the soil using the following software: SPW 911 by </w:t>
      </w:r>
      <w:proofErr w:type="spellStart"/>
      <w:r w:rsidR="00AF7B0D" w:rsidRPr="00FE4601">
        <w:rPr>
          <w:rFonts w:cs="Arial"/>
        </w:rPr>
        <w:t>PileBuck</w:t>
      </w:r>
      <w:proofErr w:type="spellEnd"/>
      <w:r w:rsidR="00AF7B0D" w:rsidRPr="00FE4601">
        <w:rPr>
          <w:rFonts w:cs="Arial"/>
        </w:rPr>
        <w:t xml:space="preserve"> International Inc.; </w:t>
      </w:r>
      <w:proofErr w:type="spellStart"/>
      <w:r w:rsidR="00AF7B0D" w:rsidRPr="00FE4601">
        <w:rPr>
          <w:rFonts w:cs="Arial"/>
        </w:rPr>
        <w:t>SupportIT</w:t>
      </w:r>
      <w:proofErr w:type="spellEnd"/>
      <w:r w:rsidR="00AF7B0D" w:rsidRPr="00FE4601">
        <w:rPr>
          <w:rFonts w:cs="Arial"/>
        </w:rPr>
        <w:t xml:space="preserve"> by </w:t>
      </w:r>
      <w:proofErr w:type="spellStart"/>
      <w:r w:rsidR="00AF7B0D" w:rsidRPr="00FE4601">
        <w:rPr>
          <w:rFonts w:cs="Arial"/>
        </w:rPr>
        <w:t>GTSoft</w:t>
      </w:r>
      <w:proofErr w:type="spellEnd"/>
      <w:r w:rsidR="00AF7B0D" w:rsidRPr="00FE4601">
        <w:rPr>
          <w:rFonts w:cs="Arial"/>
        </w:rPr>
        <w:t xml:space="preserve"> Ltd.; or </w:t>
      </w:r>
      <w:proofErr w:type="spellStart"/>
      <w:r w:rsidR="00AF7B0D" w:rsidRPr="00FE4601">
        <w:rPr>
          <w:rFonts w:cs="Arial"/>
        </w:rPr>
        <w:t>CivilTech</w:t>
      </w:r>
      <w:proofErr w:type="spellEnd"/>
      <w:r w:rsidR="00AF7B0D" w:rsidRPr="00FE4601">
        <w:rPr>
          <w:rFonts w:cs="Arial"/>
        </w:rPr>
        <w:t xml:space="preserve"> Software Shoring Suite. </w:t>
      </w:r>
      <w:r w:rsidR="0025753A" w:rsidRPr="00FE4601">
        <w:rPr>
          <w:rFonts w:cs="Arial"/>
        </w:rPr>
        <w:t xml:space="preserve"> </w:t>
      </w:r>
      <w:r w:rsidR="00AF7B0D" w:rsidRPr="00FE4601">
        <w:rPr>
          <w:rFonts w:cs="Arial"/>
        </w:rPr>
        <w:t xml:space="preserve">The use of other software will be reviewed by the Department and requires approval by the Engineer prior to use. </w:t>
      </w:r>
      <w:r w:rsidR="0025753A" w:rsidRPr="00FE4601">
        <w:rPr>
          <w:rFonts w:cs="Arial"/>
        </w:rPr>
        <w:t xml:space="preserve"> </w:t>
      </w:r>
      <w:r w:rsidR="00AF7B0D" w:rsidRPr="00FE4601">
        <w:rPr>
          <w:rFonts w:cs="Arial"/>
        </w:rPr>
        <w:t xml:space="preserve">Hand calculations and/or spreadsheet calculations will not be accepted for steel sheet piling design unless special conditions are present, which will require approval by the Engineer prior to use. </w:t>
      </w:r>
      <w:r w:rsidR="0025753A" w:rsidRPr="00FE4601">
        <w:rPr>
          <w:rFonts w:cs="Arial"/>
        </w:rPr>
        <w:t xml:space="preserve"> </w:t>
      </w:r>
      <w:r w:rsidR="00AF7B0D" w:rsidRPr="00FE4601">
        <w:rPr>
          <w:rFonts w:cs="Arial"/>
        </w:rPr>
        <w:t xml:space="preserve">Hand calculations and/or spreadsheet calculations (with example hand calculations) for design of anchors, </w:t>
      </w:r>
      <w:proofErr w:type="spellStart"/>
      <w:r w:rsidR="00AF7B0D" w:rsidRPr="00FE4601">
        <w:rPr>
          <w:rFonts w:cs="Arial"/>
        </w:rPr>
        <w:t>deadman</w:t>
      </w:r>
      <w:proofErr w:type="spellEnd"/>
      <w:r w:rsidR="00AF7B0D" w:rsidRPr="00FE4601">
        <w:rPr>
          <w:rFonts w:cs="Arial"/>
        </w:rPr>
        <w:t>, bracing sections, weld details and connections is acceptable.</w:t>
      </w:r>
    </w:p>
    <w:p w14:paraId="34649377" w14:textId="77777777" w:rsidR="00AF7B0D" w:rsidRPr="00FE4601" w:rsidRDefault="00AF7B0D" w:rsidP="00FE4601">
      <w:pPr>
        <w:widowControl w:val="0"/>
        <w:rPr>
          <w:rFonts w:cs="Arial"/>
        </w:rPr>
      </w:pPr>
    </w:p>
    <w:p w14:paraId="1179FEB2" w14:textId="464F9DCA" w:rsidR="00AF7B0D" w:rsidRPr="00FE4601" w:rsidRDefault="0023196C" w:rsidP="00FE4601">
      <w:pPr>
        <w:widowControl w:val="0"/>
        <w:rPr>
          <w:rFonts w:cs="Arial"/>
        </w:rPr>
      </w:pPr>
      <w:r>
        <w:rPr>
          <w:rFonts w:cs="Arial"/>
        </w:rPr>
        <w:t>Ensure d</w:t>
      </w:r>
      <w:r w:rsidR="00AF7B0D" w:rsidRPr="00FE4601">
        <w:rPr>
          <w:rFonts w:cs="Arial"/>
        </w:rPr>
        <w:t xml:space="preserve">esign of steel sheet piling, ground anchors, </w:t>
      </w:r>
      <w:proofErr w:type="spellStart"/>
      <w:r w:rsidR="00AF7B0D" w:rsidRPr="00FE4601">
        <w:rPr>
          <w:rFonts w:cs="Arial"/>
        </w:rPr>
        <w:t>deadman</w:t>
      </w:r>
      <w:proofErr w:type="spellEnd"/>
      <w:r w:rsidR="00AF7B0D" w:rsidRPr="00FE4601">
        <w:rPr>
          <w:rFonts w:cs="Arial"/>
        </w:rPr>
        <w:t xml:space="preserve">, bracing sections, and adjacent excavations to support railroad traffic </w:t>
      </w:r>
      <w:r>
        <w:rPr>
          <w:rFonts w:cs="Arial"/>
        </w:rPr>
        <w:t>ar</w:t>
      </w:r>
      <w:r w:rsidR="00AF7B0D" w:rsidRPr="00FE4601">
        <w:rPr>
          <w:rFonts w:cs="Arial"/>
        </w:rPr>
        <w:t xml:space="preserve">e in accordance with AREMA. </w:t>
      </w:r>
      <w:r w:rsidR="0025753A" w:rsidRPr="00FE4601">
        <w:rPr>
          <w:rFonts w:cs="Arial"/>
        </w:rPr>
        <w:t xml:space="preserve"> </w:t>
      </w:r>
      <w:r>
        <w:rPr>
          <w:rFonts w:cs="Arial"/>
        </w:rPr>
        <w:t>Use i</w:t>
      </w:r>
      <w:r w:rsidR="00AF7B0D" w:rsidRPr="00FE4601">
        <w:rPr>
          <w:rFonts w:cs="Arial"/>
        </w:rPr>
        <w:t xml:space="preserve">nterlocking steel sheet piles for temporary shoring systems. </w:t>
      </w:r>
      <w:r w:rsidR="0025753A" w:rsidRPr="00FE4601">
        <w:rPr>
          <w:rFonts w:cs="Arial"/>
        </w:rPr>
        <w:t xml:space="preserve"> </w:t>
      </w:r>
      <w:r w:rsidR="00AF7B0D" w:rsidRPr="00FE4601">
        <w:rPr>
          <w:rFonts w:cs="Arial"/>
        </w:rPr>
        <w:t xml:space="preserve">Assume a vertical railroad live load surcharge equivalent to Cooper E-80 loading of 1882 </w:t>
      </w:r>
      <w:proofErr w:type="spellStart"/>
      <w:r w:rsidR="00AF7B0D" w:rsidRPr="00FE4601">
        <w:rPr>
          <w:rFonts w:cs="Arial"/>
        </w:rPr>
        <w:t>psf</w:t>
      </w:r>
      <w:proofErr w:type="spellEnd"/>
      <w:r w:rsidR="00AF7B0D" w:rsidRPr="00FE4601">
        <w:rPr>
          <w:rFonts w:cs="Arial"/>
        </w:rPr>
        <w:t xml:space="preserve"> for design of sheet piling adjacent to the railroad. </w:t>
      </w:r>
      <w:r w:rsidR="0025753A" w:rsidRPr="00FE4601">
        <w:rPr>
          <w:rFonts w:cs="Arial"/>
        </w:rPr>
        <w:t xml:space="preserve"> </w:t>
      </w:r>
      <w:r>
        <w:rPr>
          <w:rFonts w:cs="Arial"/>
        </w:rPr>
        <w:t>Use t</w:t>
      </w:r>
      <w:r w:rsidR="00AF7B0D" w:rsidRPr="00FE4601">
        <w:rPr>
          <w:rFonts w:cs="Arial"/>
        </w:rPr>
        <w:t xml:space="preserve">he </w:t>
      </w:r>
      <w:proofErr w:type="spellStart"/>
      <w:r w:rsidR="00AF7B0D" w:rsidRPr="00FE4601">
        <w:rPr>
          <w:rFonts w:cs="Arial"/>
        </w:rPr>
        <w:t>Boussinesq</w:t>
      </w:r>
      <w:proofErr w:type="spellEnd"/>
      <w:r w:rsidR="00AF7B0D" w:rsidRPr="00FE4601">
        <w:rPr>
          <w:rFonts w:cs="Arial"/>
        </w:rPr>
        <w:t xml:space="preserve"> strip load formula shown in AREMA Chapter 8, Part 20 to determine the lateral pressure caused by the railroad surcharge loading. </w:t>
      </w:r>
      <w:r w:rsidR="0025753A" w:rsidRPr="00FE4601">
        <w:rPr>
          <w:rFonts w:cs="Arial"/>
        </w:rPr>
        <w:t xml:space="preserve"> </w:t>
      </w:r>
      <w:r>
        <w:rPr>
          <w:rFonts w:cs="Arial"/>
        </w:rPr>
        <w:t>Ensure s</w:t>
      </w:r>
      <w:r w:rsidR="00AF7B0D" w:rsidRPr="00FE4601">
        <w:rPr>
          <w:rFonts w:cs="Arial"/>
        </w:rPr>
        <w:t>urcharge from other sources (e.g., impact loads, construction equipment, vehicular traffic, material stockpiles, existing structures, etc.</w:t>
      </w:r>
      <w:r>
        <w:rPr>
          <w:rFonts w:cs="Arial"/>
        </w:rPr>
        <w:t>)</w:t>
      </w:r>
      <w:r w:rsidR="00AF7B0D" w:rsidRPr="00FE4601">
        <w:rPr>
          <w:rFonts w:cs="Arial"/>
        </w:rPr>
        <w:t xml:space="preserve"> </w:t>
      </w:r>
      <w:r>
        <w:rPr>
          <w:rFonts w:cs="Arial"/>
        </w:rPr>
        <w:t>is</w:t>
      </w:r>
      <w:r w:rsidR="00AF7B0D" w:rsidRPr="00FE4601">
        <w:rPr>
          <w:rFonts w:cs="Arial"/>
        </w:rPr>
        <w:t xml:space="preserve"> considered in the design of the temporary sheeting for excavation support as appropriate. </w:t>
      </w:r>
      <w:r w:rsidR="0025753A" w:rsidRPr="00FE4601">
        <w:rPr>
          <w:rFonts w:cs="Arial"/>
        </w:rPr>
        <w:t xml:space="preserve"> </w:t>
      </w:r>
      <w:r>
        <w:rPr>
          <w:rFonts w:cs="Arial"/>
        </w:rPr>
        <w:t>Add s</w:t>
      </w:r>
      <w:r w:rsidR="00AF7B0D" w:rsidRPr="00FE4601">
        <w:rPr>
          <w:rFonts w:cs="Arial"/>
        </w:rPr>
        <w:t xml:space="preserve">urcharge from other sources to the above railroad surcharge if the surcharge loads act concurrently. </w:t>
      </w:r>
      <w:r w:rsidR="0025753A" w:rsidRPr="00FE4601">
        <w:rPr>
          <w:rFonts w:cs="Arial"/>
        </w:rPr>
        <w:t xml:space="preserve"> </w:t>
      </w:r>
      <w:r w:rsidR="00AF7B0D" w:rsidRPr="00FE4601">
        <w:rPr>
          <w:rFonts w:cs="Arial"/>
        </w:rPr>
        <w:t xml:space="preserve">The calculated and measured maximum deflection of the temporary steel sheet piling installed adjacent to the railroad right-of-way must not exceed </w:t>
      </w:r>
      <w:r>
        <w:rPr>
          <w:rFonts w:cs="Arial"/>
        </w:rPr>
        <w:t>1/2</w:t>
      </w:r>
      <w:r w:rsidR="00AF7B0D" w:rsidRPr="00FE4601">
        <w:rPr>
          <w:rFonts w:cs="Arial"/>
        </w:rPr>
        <w:t xml:space="preserve"> inch for walls within </w:t>
      </w:r>
      <w:r>
        <w:rPr>
          <w:rFonts w:cs="Arial"/>
        </w:rPr>
        <w:t>12</w:t>
      </w:r>
      <w:r w:rsidR="00AF7B0D" w:rsidRPr="00FE4601">
        <w:rPr>
          <w:rFonts w:cs="Arial"/>
        </w:rPr>
        <w:t xml:space="preserve"> feet of track centerline (Measured from centerline of the nearest track to the nearest point of the supporting structure) and 1 inch for walls located greater than </w:t>
      </w:r>
      <w:r>
        <w:rPr>
          <w:rFonts w:cs="Arial"/>
        </w:rPr>
        <w:t>12</w:t>
      </w:r>
      <w:r w:rsidR="00AF7B0D" w:rsidRPr="00FE4601">
        <w:rPr>
          <w:rFonts w:cs="Arial"/>
        </w:rPr>
        <w:t xml:space="preserve"> feet from track centerline. </w:t>
      </w:r>
      <w:r>
        <w:rPr>
          <w:rFonts w:cs="Arial"/>
        </w:rPr>
        <w:t xml:space="preserve"> </w:t>
      </w:r>
      <w:r w:rsidR="00AF7B0D" w:rsidRPr="00FE4601">
        <w:rPr>
          <w:rFonts w:cs="Arial"/>
        </w:rPr>
        <w:t xml:space="preserve">Include supporting assumptions and calculations for the steel sheet piling </w:t>
      </w:r>
      <w:proofErr w:type="gramStart"/>
      <w:r w:rsidR="00AF7B0D" w:rsidRPr="00FE4601">
        <w:rPr>
          <w:rFonts w:cs="Arial"/>
        </w:rPr>
        <w:t>including:</w:t>
      </w:r>
      <w:proofErr w:type="gramEnd"/>
      <w:r w:rsidR="00AF7B0D" w:rsidRPr="00FE4601">
        <w:rPr>
          <w:rFonts w:cs="Arial"/>
        </w:rPr>
        <w:t xml:space="preserve"> sheeting, anchors, </w:t>
      </w:r>
      <w:proofErr w:type="spellStart"/>
      <w:r w:rsidR="00AF7B0D" w:rsidRPr="00FE4601">
        <w:rPr>
          <w:rFonts w:cs="Arial"/>
        </w:rPr>
        <w:t>deadman</w:t>
      </w:r>
      <w:proofErr w:type="spellEnd"/>
      <w:r w:rsidR="00AF7B0D" w:rsidRPr="00FE4601">
        <w:rPr>
          <w:rFonts w:cs="Arial"/>
        </w:rPr>
        <w:t xml:space="preserve">, bracing sections, welded or bolted connection details, sheeting tip elevations, calculated deflection of sheeting sections, all connections and embedment depth. </w:t>
      </w:r>
      <w:r w:rsidR="00D3532A">
        <w:rPr>
          <w:rFonts w:cs="Arial"/>
        </w:rPr>
        <w:t xml:space="preserve"> </w:t>
      </w:r>
      <w:r w:rsidR="00AF7B0D" w:rsidRPr="00FE4601">
        <w:rPr>
          <w:rFonts w:cs="Arial"/>
        </w:rPr>
        <w:t>The design must consider and provide supporting calculations for all stages of construction.</w:t>
      </w:r>
    </w:p>
    <w:p w14:paraId="102CAA90" w14:textId="776519C3" w:rsidR="00AF7B0D" w:rsidRPr="00FE4601" w:rsidRDefault="00AF7B0D" w:rsidP="00FE4601">
      <w:pPr>
        <w:widowControl w:val="0"/>
        <w:rPr>
          <w:rFonts w:cs="Arial"/>
        </w:rPr>
      </w:pPr>
    </w:p>
    <w:p w14:paraId="6B1B1644" w14:textId="23D7F9B6" w:rsidR="00AF7B0D" w:rsidRPr="00FE4601" w:rsidRDefault="00AF7B0D" w:rsidP="00FE4601">
      <w:pPr>
        <w:widowControl w:val="0"/>
        <w:rPr>
          <w:rFonts w:cs="Arial"/>
        </w:rPr>
      </w:pPr>
      <w:r w:rsidRPr="00FE4601">
        <w:rPr>
          <w:rFonts w:cs="Arial"/>
        </w:rPr>
        <w:t xml:space="preserve">If ground anchors are used, </w:t>
      </w:r>
      <w:r w:rsidR="00BF2916">
        <w:rPr>
          <w:rFonts w:cs="Arial"/>
        </w:rPr>
        <w:t xml:space="preserve">submit </w:t>
      </w:r>
      <w:r w:rsidRPr="00FE4601">
        <w:rPr>
          <w:rFonts w:cs="Arial"/>
        </w:rPr>
        <w:t xml:space="preserve">a load testing program </w:t>
      </w:r>
      <w:r w:rsidR="00BF2916">
        <w:rPr>
          <w:rFonts w:cs="Arial"/>
        </w:rPr>
        <w:t>for</w:t>
      </w:r>
      <w:r w:rsidRPr="00FE4601">
        <w:rPr>
          <w:rFonts w:cs="Arial"/>
        </w:rPr>
        <w:t xml:space="preserve"> review by the Department with the design submittal.</w:t>
      </w:r>
      <w:r w:rsidR="0025753A" w:rsidRPr="00FE4601">
        <w:rPr>
          <w:rFonts w:cs="Arial"/>
        </w:rPr>
        <w:t xml:space="preserve"> </w:t>
      </w:r>
      <w:r w:rsidRPr="00FE4601">
        <w:rPr>
          <w:rFonts w:cs="Arial"/>
        </w:rPr>
        <w:t xml:space="preserve"> The Contractor’s designer must reference AREMA and FHWA Publication No. FHWA-IF-99-015 (Geotechnical Engineering Circular No. 4, Ground Anchors and Anchored System) in the design and load testing program. </w:t>
      </w:r>
      <w:r w:rsidR="00BF2916">
        <w:rPr>
          <w:rFonts w:cs="Arial"/>
        </w:rPr>
        <w:t xml:space="preserve"> Ensure a</w:t>
      </w:r>
      <w:r w:rsidRPr="00FE4601">
        <w:rPr>
          <w:rFonts w:cs="Arial"/>
        </w:rPr>
        <w:t xml:space="preserve">ll ground anchors, regardless of anchor </w:t>
      </w:r>
      <w:r w:rsidRPr="00FE4601">
        <w:rPr>
          <w:rFonts w:cs="Arial"/>
        </w:rPr>
        <w:lastRenderedPageBreak/>
        <w:t xml:space="preserve">type, </w:t>
      </w:r>
      <w:r w:rsidR="00BF2916">
        <w:rPr>
          <w:rFonts w:cs="Arial"/>
        </w:rPr>
        <w:t>ar</w:t>
      </w:r>
      <w:r w:rsidRPr="00FE4601">
        <w:rPr>
          <w:rFonts w:cs="Arial"/>
        </w:rPr>
        <w:t xml:space="preserve">e load tested. </w:t>
      </w:r>
      <w:r w:rsidR="00BF2916">
        <w:rPr>
          <w:rFonts w:cs="Arial"/>
        </w:rPr>
        <w:t xml:space="preserve"> Ensure a</w:t>
      </w:r>
      <w:r w:rsidRPr="00FE4601">
        <w:rPr>
          <w:rFonts w:cs="Arial"/>
        </w:rPr>
        <w:t xml:space="preserve">ll ground anchors and </w:t>
      </w:r>
      <w:proofErr w:type="spellStart"/>
      <w:r w:rsidRPr="00FE4601">
        <w:rPr>
          <w:rFonts w:cs="Arial"/>
        </w:rPr>
        <w:t>deadman</w:t>
      </w:r>
      <w:proofErr w:type="spellEnd"/>
      <w:r w:rsidRPr="00FE4601">
        <w:rPr>
          <w:rFonts w:cs="Arial"/>
        </w:rPr>
        <w:t xml:space="preserve"> </w:t>
      </w:r>
      <w:r w:rsidR="00BF2916">
        <w:rPr>
          <w:rFonts w:cs="Arial"/>
        </w:rPr>
        <w:t>ar</w:t>
      </w:r>
      <w:r w:rsidRPr="00FE4601">
        <w:rPr>
          <w:rFonts w:cs="Arial"/>
        </w:rPr>
        <w:t xml:space="preserve">e prestressed and locked off. </w:t>
      </w:r>
      <w:r w:rsidR="00BF2916">
        <w:rPr>
          <w:rFonts w:cs="Arial"/>
        </w:rPr>
        <w:t xml:space="preserve"> </w:t>
      </w:r>
      <w:r w:rsidRPr="00FE4601">
        <w:rPr>
          <w:rFonts w:cs="Arial"/>
        </w:rPr>
        <w:t xml:space="preserve">Ground anchors and </w:t>
      </w:r>
      <w:proofErr w:type="spellStart"/>
      <w:r w:rsidRPr="00FE4601">
        <w:rPr>
          <w:rFonts w:cs="Arial"/>
        </w:rPr>
        <w:t>deadman</w:t>
      </w:r>
      <w:proofErr w:type="spellEnd"/>
      <w:r w:rsidRPr="00FE4601">
        <w:rPr>
          <w:rFonts w:cs="Arial"/>
        </w:rPr>
        <w:t xml:space="preserve"> that cannot be prestressed to the required load and locked off cannot be used. </w:t>
      </w:r>
      <w:r w:rsidR="00BF2916">
        <w:rPr>
          <w:rFonts w:cs="Arial"/>
        </w:rPr>
        <w:t xml:space="preserve"> </w:t>
      </w:r>
      <w:r w:rsidRPr="00FE4601">
        <w:rPr>
          <w:rFonts w:cs="Arial"/>
        </w:rPr>
        <w:t>Install ground anchors a minimum of 6 feet below the bottom of existing rail ties.</w:t>
      </w:r>
    </w:p>
    <w:p w14:paraId="093210DD" w14:textId="77777777" w:rsidR="00AF7B0D" w:rsidRPr="00FE4601" w:rsidRDefault="00AF7B0D" w:rsidP="00FE4601">
      <w:pPr>
        <w:widowControl w:val="0"/>
        <w:rPr>
          <w:rFonts w:cs="Arial"/>
        </w:rPr>
      </w:pPr>
    </w:p>
    <w:p w14:paraId="60BD9FF6" w14:textId="2D565498" w:rsidR="00AF7B0D" w:rsidRPr="00FE4601" w:rsidRDefault="00AF7B0D" w:rsidP="00FE4601">
      <w:pPr>
        <w:widowControl w:val="0"/>
        <w:rPr>
          <w:rFonts w:cs="Arial"/>
        </w:rPr>
      </w:pPr>
      <w:r w:rsidRPr="00FE4601">
        <w:rPr>
          <w:rFonts w:cs="Arial"/>
        </w:rPr>
        <w:t xml:space="preserve">Ensure that the design is prepared by the Contractor’s designer; and the designer is a Professional Engineer, licensed in the State of Michigan. </w:t>
      </w:r>
      <w:r w:rsidR="00BF2916">
        <w:rPr>
          <w:rFonts w:cs="Arial"/>
        </w:rPr>
        <w:t xml:space="preserve"> </w:t>
      </w:r>
      <w:r w:rsidRPr="00FE4601">
        <w:rPr>
          <w:rFonts w:cs="Arial"/>
        </w:rPr>
        <w:t xml:space="preserve">Submit the design and supporting calculations to the Engineer for review and approval prior to beginning of work. </w:t>
      </w:r>
      <w:r w:rsidR="00BF2916">
        <w:rPr>
          <w:rFonts w:cs="Arial"/>
        </w:rPr>
        <w:t xml:space="preserve"> Ensure d</w:t>
      </w:r>
      <w:r w:rsidRPr="00FE4601">
        <w:rPr>
          <w:rFonts w:cs="Arial"/>
        </w:rPr>
        <w:t xml:space="preserve">esign calculations and working drawings </w:t>
      </w:r>
      <w:r w:rsidR="00BF2916">
        <w:rPr>
          <w:rFonts w:cs="Arial"/>
        </w:rPr>
        <w:t>ar</w:t>
      </w:r>
      <w:r w:rsidRPr="00FE4601">
        <w:rPr>
          <w:rFonts w:cs="Arial"/>
        </w:rPr>
        <w:t xml:space="preserve">e sealed by a Professional Engineer, licensed in the State of Michigan. </w:t>
      </w:r>
      <w:r w:rsidR="00BF2916">
        <w:rPr>
          <w:rFonts w:cs="Arial"/>
        </w:rPr>
        <w:t xml:space="preserve"> </w:t>
      </w:r>
      <w:r w:rsidRPr="00FE4601">
        <w:rPr>
          <w:rFonts w:cs="Arial"/>
        </w:rPr>
        <w:t xml:space="preserve">Obtain the Engineer’s approval of the steel sheet piling design prior to beginning installation. </w:t>
      </w:r>
      <w:r w:rsidR="00BF2916">
        <w:rPr>
          <w:rFonts w:cs="Arial"/>
        </w:rPr>
        <w:t xml:space="preserve"> </w:t>
      </w:r>
      <w:r w:rsidRPr="00FE4601">
        <w:rPr>
          <w:rFonts w:cs="Arial"/>
        </w:rPr>
        <w:t xml:space="preserve">The Department will require 10 calendar days for each review cycle and revisions may be required following each review. </w:t>
      </w:r>
      <w:r w:rsidR="00BF2916">
        <w:rPr>
          <w:rFonts w:cs="Arial"/>
        </w:rPr>
        <w:t xml:space="preserve"> </w:t>
      </w:r>
      <w:r w:rsidRPr="00FE4601">
        <w:rPr>
          <w:rFonts w:cs="Arial"/>
        </w:rPr>
        <w:t>No extension of time or additional compensation will be granted due to delays in preparing the final working drawings, calculations and material specifications or securing a</w:t>
      </w:r>
      <w:r w:rsidR="00BF2916">
        <w:rPr>
          <w:rFonts w:cs="Arial"/>
        </w:rPr>
        <w:t>pproval</w:t>
      </w:r>
      <w:r w:rsidRPr="00FE4601">
        <w:rPr>
          <w:rFonts w:cs="Arial"/>
        </w:rPr>
        <w:t xml:space="preserve"> from the </w:t>
      </w:r>
      <w:r w:rsidR="00BF2916">
        <w:rPr>
          <w:rFonts w:cs="Arial"/>
        </w:rPr>
        <w:t>Engineer</w:t>
      </w:r>
      <w:r w:rsidRPr="00FE4601">
        <w:rPr>
          <w:rFonts w:cs="Arial"/>
        </w:rPr>
        <w:t>.</w:t>
      </w:r>
      <w:r w:rsidR="00BF2916">
        <w:rPr>
          <w:rFonts w:cs="Arial"/>
        </w:rPr>
        <w:t xml:space="preserve"> </w:t>
      </w:r>
      <w:r w:rsidRPr="00FE4601">
        <w:rPr>
          <w:rFonts w:cs="Arial"/>
        </w:rPr>
        <w:t xml:space="preserve"> An exception may be granted for an extension of time only in the case that the </w:t>
      </w:r>
      <w:r w:rsidR="00BF2916">
        <w:rPr>
          <w:rFonts w:cs="Arial"/>
        </w:rPr>
        <w:t>Engineer</w:t>
      </w:r>
      <w:r w:rsidRPr="00FE4601">
        <w:rPr>
          <w:rFonts w:cs="Arial"/>
        </w:rPr>
        <w:t>’s review of a submittal exceeded 10 calendar days and if it can be shown that such a delay impacts the final project completion date.</w:t>
      </w:r>
    </w:p>
    <w:p w14:paraId="65AE8A9D" w14:textId="77777777" w:rsidR="00AF7B0D" w:rsidRPr="00FE4601" w:rsidRDefault="00AF7B0D" w:rsidP="00FE4601">
      <w:pPr>
        <w:widowControl w:val="0"/>
        <w:rPr>
          <w:rFonts w:cs="Arial"/>
        </w:rPr>
      </w:pPr>
    </w:p>
    <w:p w14:paraId="7408989A" w14:textId="6E5AF5C6" w:rsidR="00AF7B0D" w:rsidRPr="00FE4601" w:rsidRDefault="00AF7B0D" w:rsidP="00FE4601">
      <w:pPr>
        <w:widowControl w:val="0"/>
        <w:rPr>
          <w:rFonts w:cs="Arial"/>
        </w:rPr>
      </w:pPr>
      <w:r w:rsidRPr="00FE4601">
        <w:rPr>
          <w:rFonts w:cs="Arial"/>
        </w:rPr>
        <w:t xml:space="preserve">Alternate temporary retaining wall design options may be considered for this project by the Engineer provided that alternate designs are prepared and submitted in accordance with this special provision. </w:t>
      </w:r>
      <w:r w:rsidR="00BF2916">
        <w:rPr>
          <w:rFonts w:cs="Arial"/>
        </w:rPr>
        <w:t xml:space="preserve"> </w:t>
      </w:r>
      <w:r w:rsidRPr="00FE4601">
        <w:rPr>
          <w:rFonts w:cs="Arial"/>
        </w:rPr>
        <w:t xml:space="preserve">All alternate temporary retaining wall design options must </w:t>
      </w:r>
      <w:r w:rsidR="00BF2916">
        <w:rPr>
          <w:rFonts w:cs="Arial"/>
        </w:rPr>
        <w:t>be in accordance with</w:t>
      </w:r>
      <w:r w:rsidRPr="00FE4601">
        <w:rPr>
          <w:rFonts w:cs="Arial"/>
        </w:rPr>
        <w:t xml:space="preserve"> AREMA, </w:t>
      </w:r>
      <w:r w:rsidR="00BF2916">
        <w:rPr>
          <w:rFonts w:cs="Arial"/>
        </w:rPr>
        <w:t xml:space="preserve">the </w:t>
      </w:r>
      <w:r w:rsidR="00BF2916" w:rsidRPr="00FE4601">
        <w:rPr>
          <w:rFonts w:cs="Arial"/>
        </w:rPr>
        <w:t>standard specifications</w:t>
      </w:r>
      <w:r w:rsidRPr="00FE4601">
        <w:rPr>
          <w:rFonts w:cs="Arial"/>
        </w:rPr>
        <w:t>, and this special provision.</w:t>
      </w:r>
    </w:p>
    <w:p w14:paraId="08D3378C" w14:textId="77777777" w:rsidR="00AF7B0D" w:rsidRPr="00FE4601" w:rsidRDefault="00AF7B0D" w:rsidP="00FE4601">
      <w:pPr>
        <w:widowControl w:val="0"/>
        <w:rPr>
          <w:rFonts w:cs="Arial"/>
        </w:rPr>
      </w:pPr>
    </w:p>
    <w:p w14:paraId="2A06A30B" w14:textId="72BB24F8" w:rsidR="00AF7B0D" w:rsidRPr="00FE4601" w:rsidRDefault="00AF7B0D" w:rsidP="00FE4601">
      <w:pPr>
        <w:widowControl w:val="0"/>
        <w:rPr>
          <w:rFonts w:cs="Arial"/>
        </w:rPr>
      </w:pPr>
      <w:r w:rsidRPr="00FE4601">
        <w:rPr>
          <w:rFonts w:cs="Arial"/>
        </w:rPr>
        <w:t xml:space="preserve">To minimize the risk for disturbance of the existing railroad bridge and adjacent facilities, only low impact methods that produce </w:t>
      </w:r>
      <w:r w:rsidR="00BF2916">
        <w:rPr>
          <w:rFonts w:cs="Arial"/>
        </w:rPr>
        <w:t xml:space="preserve">the </w:t>
      </w:r>
      <w:r w:rsidRPr="00FE4601">
        <w:rPr>
          <w:rFonts w:cs="Arial"/>
        </w:rPr>
        <w:t xml:space="preserve">least </w:t>
      </w:r>
      <w:proofErr w:type="gramStart"/>
      <w:r w:rsidRPr="00FE4601">
        <w:rPr>
          <w:rFonts w:cs="Arial"/>
        </w:rPr>
        <w:t>amount</w:t>
      </w:r>
      <w:proofErr w:type="gramEnd"/>
      <w:r w:rsidRPr="00FE4601">
        <w:rPr>
          <w:rFonts w:cs="Arial"/>
        </w:rPr>
        <w:t xml:space="preserve"> of vibrations approved by the </w:t>
      </w:r>
      <w:r w:rsidR="00BF2916">
        <w:rPr>
          <w:rFonts w:cs="Arial"/>
        </w:rPr>
        <w:t>Engineer</w:t>
      </w:r>
      <w:r w:rsidRPr="00FE4601">
        <w:rPr>
          <w:rFonts w:cs="Arial"/>
        </w:rPr>
        <w:t xml:space="preserve"> </w:t>
      </w:r>
      <w:r w:rsidR="00BF2916">
        <w:rPr>
          <w:rFonts w:cs="Arial"/>
        </w:rPr>
        <w:t>ar</w:t>
      </w:r>
      <w:r w:rsidRPr="00FE4601">
        <w:rPr>
          <w:rFonts w:cs="Arial"/>
        </w:rPr>
        <w:t xml:space="preserve">e allowed for the installation of the sheet piling. </w:t>
      </w:r>
      <w:r w:rsidR="00BF2916">
        <w:rPr>
          <w:rFonts w:cs="Arial"/>
        </w:rPr>
        <w:t xml:space="preserve"> </w:t>
      </w:r>
      <w:r w:rsidRPr="00FE4601">
        <w:rPr>
          <w:rFonts w:cs="Arial"/>
        </w:rPr>
        <w:t xml:space="preserve">The use of vibratory hammers is </w:t>
      </w:r>
      <w:r w:rsidR="00BF2916">
        <w:rPr>
          <w:rFonts w:cs="Arial"/>
        </w:rPr>
        <w:t>prohibited</w:t>
      </w:r>
      <w:r w:rsidRPr="00FE4601">
        <w:rPr>
          <w:rFonts w:cs="Arial"/>
        </w:rPr>
        <w:t xml:space="preserve"> for the installation of the sheet piling.</w:t>
      </w:r>
    </w:p>
    <w:p w14:paraId="5BA9A4C7" w14:textId="77777777" w:rsidR="00AF7B0D" w:rsidRPr="00FE4601" w:rsidRDefault="00AF7B0D" w:rsidP="00FE4601">
      <w:pPr>
        <w:widowControl w:val="0"/>
        <w:rPr>
          <w:rFonts w:cs="Arial"/>
        </w:rPr>
      </w:pPr>
    </w:p>
    <w:p w14:paraId="16234096" w14:textId="233C9BC5" w:rsidR="00AF7B0D" w:rsidRPr="00FE4601" w:rsidRDefault="00AF7B0D" w:rsidP="00FE4601">
      <w:pPr>
        <w:widowControl w:val="0"/>
        <w:rPr>
          <w:rFonts w:cs="Arial"/>
        </w:rPr>
      </w:pPr>
      <w:r w:rsidRPr="00FE4601">
        <w:rPr>
          <w:rFonts w:cs="Arial"/>
        </w:rPr>
        <w:t xml:space="preserve">Install the sheet piling for this project in stages that match the staged construction of the project. </w:t>
      </w:r>
      <w:r w:rsidR="006A1D9D">
        <w:rPr>
          <w:rFonts w:cs="Arial"/>
        </w:rPr>
        <w:t xml:space="preserve"> </w:t>
      </w:r>
      <w:r w:rsidRPr="00FE4601">
        <w:rPr>
          <w:rFonts w:cs="Arial"/>
        </w:rPr>
        <w:t>The limits and sequence of steel sheet piling construction are shown conceptually on the plans however, the Contractor’s design and installation plan will take precedence.</w:t>
      </w:r>
    </w:p>
    <w:p w14:paraId="6171693F" w14:textId="77777777" w:rsidR="00AF7B0D" w:rsidRPr="00FE4601" w:rsidRDefault="00AF7B0D" w:rsidP="00FE4601">
      <w:pPr>
        <w:widowControl w:val="0"/>
        <w:rPr>
          <w:rFonts w:cs="Arial"/>
        </w:rPr>
      </w:pPr>
    </w:p>
    <w:p w14:paraId="56DF7CE9" w14:textId="1086414C" w:rsidR="00AF7B0D" w:rsidRPr="00FE4601" w:rsidRDefault="00AF7B0D" w:rsidP="00FE4601">
      <w:pPr>
        <w:widowControl w:val="0"/>
        <w:rPr>
          <w:rFonts w:cs="Arial"/>
        </w:rPr>
      </w:pPr>
      <w:r w:rsidRPr="00FE4601">
        <w:rPr>
          <w:rFonts w:cs="Arial"/>
        </w:rPr>
        <w:t>When no longer needed, cut off the sheet piling to the elevation shown on the plans or as approved by the Engineer.</w:t>
      </w:r>
    </w:p>
    <w:p w14:paraId="56C7ED7B" w14:textId="77777777" w:rsidR="00AF7B0D" w:rsidRPr="00FE4601" w:rsidRDefault="00AF7B0D" w:rsidP="00FE4601">
      <w:pPr>
        <w:widowControl w:val="0"/>
        <w:rPr>
          <w:rFonts w:cs="Arial"/>
        </w:rPr>
      </w:pPr>
    </w:p>
    <w:p w14:paraId="7F666570" w14:textId="55853149" w:rsidR="0025753A" w:rsidRPr="00FE4601" w:rsidRDefault="00AF7B0D" w:rsidP="00CD601A">
      <w:pPr>
        <w:widowControl w:val="0"/>
        <w:rPr>
          <w:rFonts w:cs="Arial"/>
          <w:color w:val="000000"/>
        </w:rPr>
      </w:pPr>
      <w:r w:rsidRPr="00FE4601">
        <w:rPr>
          <w:rFonts w:cs="Arial"/>
        </w:rPr>
        <w:t xml:space="preserve">Begin work only after the Engineer’s approval of the steel sheet piling design </w:t>
      </w:r>
      <w:r w:rsidR="006A1D9D">
        <w:rPr>
          <w:rFonts w:cs="Arial"/>
        </w:rPr>
        <w:t>is received</w:t>
      </w:r>
      <w:r w:rsidRPr="00FE4601">
        <w:rPr>
          <w:rFonts w:cs="Arial"/>
        </w:rPr>
        <w:t>.</w:t>
      </w:r>
    </w:p>
    <w:p w14:paraId="5106DDF2" w14:textId="77777777" w:rsidR="00EE405F" w:rsidRPr="00FE4601" w:rsidRDefault="00EE405F" w:rsidP="00FE4601">
      <w:pPr>
        <w:widowControl w:val="0"/>
        <w:rPr>
          <w:rFonts w:cs="Arial"/>
        </w:rPr>
      </w:pPr>
    </w:p>
    <w:p w14:paraId="2E34BBC3" w14:textId="45235569" w:rsidR="00F40FA9" w:rsidRPr="00FE4601" w:rsidRDefault="0012021C" w:rsidP="00FE4601">
      <w:pPr>
        <w:widowControl w:val="0"/>
        <w:ind w:firstLine="360"/>
        <w:rPr>
          <w:rFonts w:cs="Arial"/>
        </w:rPr>
      </w:pPr>
      <w:r w:rsidRPr="00FE4601">
        <w:rPr>
          <w:rFonts w:cs="Arial"/>
          <w:b/>
        </w:rPr>
        <w:t>d.</w:t>
      </w:r>
      <w:r w:rsidRPr="00FE4601">
        <w:rPr>
          <w:rFonts w:cs="Arial"/>
          <w:b/>
        </w:rPr>
        <w:tab/>
      </w:r>
      <w:r w:rsidR="00F40FA9" w:rsidRPr="00FE4601">
        <w:rPr>
          <w:rFonts w:cs="Arial"/>
          <w:b/>
        </w:rPr>
        <w:t>Measurement and Payment.</w:t>
      </w:r>
      <w:r w:rsidR="00F40FA9" w:rsidRPr="00FE4601">
        <w:rPr>
          <w:rFonts w:cs="Arial"/>
        </w:rPr>
        <w:t xml:space="preserve">  </w:t>
      </w:r>
      <w:r w:rsidR="00973016" w:rsidRPr="00FE4601">
        <w:rPr>
          <w:rFonts w:cs="Arial"/>
        </w:rPr>
        <w:t xml:space="preserve">The completed work, as described, will be </w:t>
      </w:r>
      <w:proofErr w:type="gramStart"/>
      <w:r w:rsidR="00973016" w:rsidRPr="00FE4601">
        <w:rPr>
          <w:rFonts w:cs="Arial"/>
        </w:rPr>
        <w:t>measured</w:t>
      </w:r>
      <w:proofErr w:type="gramEnd"/>
      <w:r w:rsidR="00973016" w:rsidRPr="00FE4601">
        <w:rPr>
          <w:rFonts w:cs="Arial"/>
        </w:rPr>
        <w:t xml:space="preserve"> and paid for at the contract unit price using the following pay item:</w:t>
      </w:r>
    </w:p>
    <w:p w14:paraId="3813F1B8" w14:textId="77777777" w:rsidR="00422573" w:rsidRPr="00FE4601" w:rsidRDefault="00422573" w:rsidP="00FE4601">
      <w:pPr>
        <w:widowControl w:val="0"/>
        <w:rPr>
          <w:rFonts w:cs="Arial"/>
        </w:rPr>
      </w:pPr>
    </w:p>
    <w:p w14:paraId="702CFD6D" w14:textId="77777777" w:rsidR="00F40FA9" w:rsidRPr="00CD601A" w:rsidRDefault="00F40FA9" w:rsidP="00FE4601">
      <w:pPr>
        <w:widowControl w:val="0"/>
        <w:tabs>
          <w:tab w:val="right" w:pos="9360"/>
        </w:tabs>
        <w:ind w:left="720"/>
        <w:rPr>
          <w:rFonts w:cs="Arial"/>
          <w:bCs/>
        </w:rPr>
      </w:pPr>
      <w:r w:rsidRPr="00FE4601">
        <w:rPr>
          <w:rFonts w:cs="Arial"/>
          <w:b/>
        </w:rPr>
        <w:t>Pay Item</w:t>
      </w:r>
      <w:r w:rsidRPr="00FE4601">
        <w:rPr>
          <w:rFonts w:cs="Arial"/>
        </w:rPr>
        <w:tab/>
      </w:r>
      <w:r w:rsidRPr="00FE4601">
        <w:rPr>
          <w:rFonts w:cs="Arial"/>
          <w:b/>
        </w:rPr>
        <w:t>Pay Unit</w:t>
      </w:r>
    </w:p>
    <w:p w14:paraId="090339C9" w14:textId="77777777" w:rsidR="00422573" w:rsidRPr="00FE4601" w:rsidRDefault="00422573" w:rsidP="00FE4601">
      <w:pPr>
        <w:widowControl w:val="0"/>
        <w:rPr>
          <w:rFonts w:cs="Arial"/>
        </w:rPr>
      </w:pPr>
    </w:p>
    <w:p w14:paraId="4E437E28" w14:textId="77908358" w:rsidR="00BB5EBE" w:rsidRPr="00FE4601" w:rsidRDefault="00BB5EBE" w:rsidP="00FE4601">
      <w:pPr>
        <w:widowControl w:val="0"/>
        <w:tabs>
          <w:tab w:val="right" w:leader="dot" w:pos="9360"/>
        </w:tabs>
        <w:ind w:left="720"/>
        <w:rPr>
          <w:rFonts w:cs="Arial"/>
        </w:rPr>
      </w:pPr>
      <w:r w:rsidRPr="00FE4601">
        <w:rPr>
          <w:rFonts w:cs="Arial"/>
        </w:rPr>
        <w:t>Steel Sheet Piling, Temp, Left in Place</w:t>
      </w:r>
      <w:r w:rsidR="001245D5" w:rsidRPr="00FE4601">
        <w:rPr>
          <w:rFonts w:cs="Arial"/>
        </w:rPr>
        <w:t>,</w:t>
      </w:r>
      <w:r w:rsidR="00AF022D" w:rsidRPr="00FE4601">
        <w:rPr>
          <w:rFonts w:cs="Arial"/>
        </w:rPr>
        <w:t xml:space="preserve"> Spec</w:t>
      </w:r>
      <w:r w:rsidRPr="00FE4601">
        <w:rPr>
          <w:rFonts w:cs="Arial"/>
        </w:rPr>
        <w:tab/>
        <w:t>Square Foot</w:t>
      </w:r>
    </w:p>
    <w:p w14:paraId="0E4BA006" w14:textId="77777777" w:rsidR="00C539BF" w:rsidRPr="00FE4601" w:rsidRDefault="00C539BF" w:rsidP="00FE4601">
      <w:pPr>
        <w:widowControl w:val="0"/>
        <w:rPr>
          <w:rFonts w:cs="Arial"/>
        </w:rPr>
      </w:pPr>
    </w:p>
    <w:p w14:paraId="4C3AAAE6" w14:textId="7E0BBDE0" w:rsidR="00973016" w:rsidRPr="00FE4601" w:rsidRDefault="00BB5EBE" w:rsidP="00FE4601">
      <w:pPr>
        <w:widowControl w:val="0"/>
        <w:rPr>
          <w:rFonts w:cs="Arial"/>
        </w:rPr>
      </w:pPr>
      <w:r w:rsidRPr="00FE4601">
        <w:rPr>
          <w:rFonts w:cs="Arial"/>
          <w:b/>
        </w:rPr>
        <w:t>Steel Sheet Piling, Temp, Left in Place</w:t>
      </w:r>
      <w:r w:rsidR="001245D5" w:rsidRPr="00FE4601">
        <w:rPr>
          <w:rFonts w:cs="Arial"/>
          <w:b/>
        </w:rPr>
        <w:t>,</w:t>
      </w:r>
      <w:r w:rsidR="00AF022D" w:rsidRPr="00FE4601">
        <w:rPr>
          <w:rFonts w:cs="Arial"/>
          <w:b/>
        </w:rPr>
        <w:t xml:space="preserve"> </w:t>
      </w:r>
      <w:proofErr w:type="gramStart"/>
      <w:r w:rsidR="00AF022D" w:rsidRPr="00FE4601">
        <w:rPr>
          <w:rFonts w:cs="Arial"/>
          <w:b/>
        </w:rPr>
        <w:t>Spec</w:t>
      </w:r>
      <w:proofErr w:type="gramEnd"/>
      <w:r w:rsidR="00484ECD" w:rsidRPr="00FE4601">
        <w:rPr>
          <w:rFonts w:cs="Arial"/>
        </w:rPr>
        <w:t xml:space="preserve"> </w:t>
      </w:r>
      <w:r w:rsidR="00973016" w:rsidRPr="00FE4601">
        <w:rPr>
          <w:rFonts w:cs="Arial"/>
        </w:rPr>
        <w:t xml:space="preserve">quantities will be computed based on the area of required earth retention. </w:t>
      </w:r>
      <w:r w:rsidR="006A1D9D">
        <w:rPr>
          <w:rFonts w:cs="Arial"/>
        </w:rPr>
        <w:t xml:space="preserve"> </w:t>
      </w:r>
      <w:r w:rsidR="00973016" w:rsidRPr="00FE4601">
        <w:rPr>
          <w:rFonts w:cs="Arial"/>
        </w:rPr>
        <w:t xml:space="preserve">The vertical dimension for computing areas will be the difference in ground elevation at the sheeting line or the planned foundation excavation limit at the sheeting line, whichever is less. </w:t>
      </w:r>
      <w:r w:rsidR="006A1D9D">
        <w:rPr>
          <w:rFonts w:cs="Arial"/>
        </w:rPr>
        <w:t xml:space="preserve"> </w:t>
      </w:r>
      <w:r w:rsidR="00973016" w:rsidRPr="00FE4601">
        <w:rPr>
          <w:rFonts w:cs="Arial"/>
        </w:rPr>
        <w:t xml:space="preserve">Unless shown on the plans, the lateral limits will be determined by the design. </w:t>
      </w:r>
      <w:r w:rsidR="006A1D9D">
        <w:rPr>
          <w:rFonts w:cs="Arial"/>
        </w:rPr>
        <w:t xml:space="preserve"> </w:t>
      </w:r>
      <w:r w:rsidR="00973016" w:rsidRPr="00FE4601">
        <w:rPr>
          <w:rFonts w:cs="Arial"/>
        </w:rPr>
        <w:t>When earth is retained on both sides of the same steel sheet piling during different construction stages, the quantity will be computed from the stage requiring the largest area of earth retention and not the sum of the area of required earth retention for each stage.</w:t>
      </w:r>
    </w:p>
    <w:p w14:paraId="01BB22AF" w14:textId="77777777" w:rsidR="00973016" w:rsidRPr="00FE4601" w:rsidRDefault="00973016" w:rsidP="00FE4601">
      <w:pPr>
        <w:widowControl w:val="0"/>
        <w:rPr>
          <w:rFonts w:cs="Arial"/>
        </w:rPr>
      </w:pPr>
    </w:p>
    <w:p w14:paraId="763D6FEA" w14:textId="2DEDACC9" w:rsidR="00F40FA9" w:rsidRPr="00FE4601" w:rsidRDefault="00973016" w:rsidP="00FE4601">
      <w:pPr>
        <w:widowControl w:val="0"/>
        <w:rPr>
          <w:rFonts w:cs="Arial"/>
        </w:rPr>
      </w:pPr>
      <w:r w:rsidRPr="00FE4601">
        <w:rPr>
          <w:rFonts w:cs="Arial"/>
        </w:rPr>
        <w:t>All horizontal measurements will be made along the sheet piling alignment without allowance for the structural shapes of the separate sections.</w:t>
      </w:r>
    </w:p>
    <w:sectPr w:rsidR="00F40FA9" w:rsidRPr="00FE4601" w:rsidSect="00CD601A">
      <w:headerReference w:type="default" r:id="rId8"/>
      <w:headerReference w:type="first" r:id="rId9"/>
      <w:pgSz w:w="12240" w:h="15840" w:code="1"/>
      <w:pgMar w:top="1296" w:right="1440" w:bottom="129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670A" w14:textId="77777777" w:rsidR="002C1A33" w:rsidRDefault="002C1A33">
      <w:r>
        <w:separator/>
      </w:r>
    </w:p>
    <w:p w14:paraId="7AADB9D4" w14:textId="77777777" w:rsidR="002C1A33" w:rsidRDefault="002C1A33"/>
  </w:endnote>
  <w:endnote w:type="continuationSeparator" w:id="0">
    <w:p w14:paraId="3A896867" w14:textId="77777777" w:rsidR="002C1A33" w:rsidRDefault="002C1A33">
      <w:r>
        <w:continuationSeparator/>
      </w:r>
    </w:p>
    <w:p w14:paraId="44771D3F" w14:textId="77777777" w:rsidR="002C1A33" w:rsidRDefault="002C1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C113" w14:textId="77777777" w:rsidR="002C1A33" w:rsidRDefault="002C1A33">
      <w:r>
        <w:separator/>
      </w:r>
    </w:p>
    <w:p w14:paraId="0667D3A4" w14:textId="77777777" w:rsidR="002C1A33" w:rsidRDefault="002C1A33"/>
  </w:footnote>
  <w:footnote w:type="continuationSeparator" w:id="0">
    <w:p w14:paraId="1CC5715F" w14:textId="77777777" w:rsidR="002C1A33" w:rsidRDefault="002C1A33">
      <w:r>
        <w:continuationSeparator/>
      </w:r>
    </w:p>
    <w:p w14:paraId="5D9B04DA" w14:textId="77777777" w:rsidR="002C1A33" w:rsidRDefault="002C1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2D3F" w14:textId="0F3476F7" w:rsidR="004124B9" w:rsidRPr="00C5276E" w:rsidRDefault="003533BC" w:rsidP="00CD601A">
    <w:pPr>
      <w:widowControl w:val="0"/>
      <w:jc w:val="right"/>
      <w:rPr>
        <w:rFonts w:cs="Arial"/>
        <w:sz w:val="24"/>
        <w:szCs w:val="24"/>
      </w:rPr>
    </w:pPr>
    <w:r>
      <w:rPr>
        <w:rFonts w:cs="Arial"/>
        <w:sz w:val="24"/>
        <w:szCs w:val="24"/>
      </w:rPr>
      <w:t>20</w:t>
    </w:r>
    <w:r w:rsidR="00AF7B0D">
      <w:rPr>
        <w:rFonts w:cs="Arial"/>
        <w:sz w:val="24"/>
        <w:szCs w:val="24"/>
      </w:rPr>
      <w:t>OR</w:t>
    </w:r>
    <w:r w:rsidRPr="00C5276E">
      <w:rPr>
        <w:rFonts w:cs="Arial"/>
        <w:sz w:val="24"/>
        <w:szCs w:val="24"/>
      </w:rPr>
      <w:t>704</w:t>
    </w:r>
    <w:r w:rsidR="004124B9" w:rsidRPr="00C5276E">
      <w:rPr>
        <w:rFonts w:cs="Arial"/>
        <w:sz w:val="24"/>
        <w:szCs w:val="24"/>
      </w:rPr>
      <w:t>(</w:t>
    </w:r>
    <w:r w:rsidR="00CD601A">
      <w:rPr>
        <w:rFonts w:cs="Arial"/>
        <w:sz w:val="24"/>
        <w:szCs w:val="24"/>
      </w:rPr>
      <w:t>A090</w:t>
    </w:r>
    <w:r w:rsidR="004124B9" w:rsidRPr="00C5276E">
      <w:rPr>
        <w:rFonts w:cs="Arial"/>
        <w:sz w:val="24"/>
        <w:szCs w:val="24"/>
      </w:rPr>
      <w:t>)</w:t>
    </w:r>
  </w:p>
  <w:p w14:paraId="41B8A047" w14:textId="4EFB1057" w:rsidR="004124B9" w:rsidRPr="00C5276E" w:rsidRDefault="00FE4601" w:rsidP="00CD601A">
    <w:pPr>
      <w:widowControl w:val="0"/>
      <w:tabs>
        <w:tab w:val="center" w:pos="4680"/>
        <w:tab w:val="right" w:pos="9360"/>
      </w:tabs>
      <w:rPr>
        <w:rFonts w:cs="Arial"/>
        <w:sz w:val="24"/>
        <w:szCs w:val="24"/>
      </w:rPr>
    </w:pPr>
    <w:proofErr w:type="gramStart"/>
    <w:r>
      <w:rPr>
        <w:rFonts w:cs="Arial"/>
        <w:sz w:val="24"/>
        <w:szCs w:val="24"/>
      </w:rPr>
      <w:t>RAL</w:t>
    </w:r>
    <w:r w:rsidR="004124B9" w:rsidRPr="00C5276E">
      <w:rPr>
        <w:rFonts w:cs="Arial"/>
        <w:sz w:val="24"/>
        <w:szCs w:val="24"/>
      </w:rPr>
      <w:t>:</w:t>
    </w:r>
    <w:r>
      <w:rPr>
        <w:rFonts w:cs="Arial"/>
        <w:sz w:val="24"/>
        <w:szCs w:val="24"/>
      </w:rPr>
      <w:t>JDL</w:t>
    </w:r>
    <w:proofErr w:type="gramEnd"/>
    <w:r w:rsidR="004124B9" w:rsidRPr="00C5276E">
      <w:rPr>
        <w:rFonts w:cs="Arial"/>
        <w:sz w:val="24"/>
        <w:szCs w:val="24"/>
      </w:rPr>
      <w:tab/>
    </w:r>
    <w:r w:rsidR="004124B9" w:rsidRPr="00C5276E">
      <w:rPr>
        <w:rStyle w:val="PageNumber"/>
        <w:rFonts w:cs="Arial"/>
        <w:sz w:val="24"/>
        <w:szCs w:val="24"/>
      </w:rPr>
      <w:fldChar w:fldCharType="begin"/>
    </w:r>
    <w:r w:rsidR="004124B9" w:rsidRPr="00C5276E">
      <w:rPr>
        <w:rStyle w:val="PageNumber"/>
        <w:rFonts w:cs="Arial"/>
        <w:sz w:val="24"/>
        <w:szCs w:val="24"/>
      </w:rPr>
      <w:instrText xml:space="preserve"> PAGE </w:instrText>
    </w:r>
    <w:r w:rsidR="004124B9" w:rsidRPr="00C5276E">
      <w:rPr>
        <w:rStyle w:val="PageNumber"/>
        <w:rFonts w:cs="Arial"/>
        <w:sz w:val="24"/>
        <w:szCs w:val="24"/>
      </w:rPr>
      <w:fldChar w:fldCharType="separate"/>
    </w:r>
    <w:r w:rsidR="0094114C" w:rsidRPr="00C5276E">
      <w:rPr>
        <w:rStyle w:val="PageNumber"/>
        <w:rFonts w:cs="Arial"/>
        <w:noProof/>
        <w:sz w:val="24"/>
        <w:szCs w:val="24"/>
      </w:rPr>
      <w:t>2</w:t>
    </w:r>
    <w:r w:rsidR="004124B9" w:rsidRPr="00C5276E">
      <w:rPr>
        <w:rStyle w:val="PageNumber"/>
        <w:rFonts w:cs="Arial"/>
        <w:sz w:val="24"/>
        <w:szCs w:val="24"/>
      </w:rPr>
      <w:fldChar w:fldCharType="end"/>
    </w:r>
    <w:r w:rsidR="004124B9" w:rsidRPr="00C5276E">
      <w:rPr>
        <w:rStyle w:val="PageNumber"/>
        <w:rFonts w:cs="Arial"/>
        <w:sz w:val="24"/>
        <w:szCs w:val="24"/>
      </w:rPr>
      <w:t xml:space="preserve"> of </w:t>
    </w:r>
    <w:r w:rsidR="004124B9" w:rsidRPr="00C5276E">
      <w:rPr>
        <w:rStyle w:val="PageNumber"/>
        <w:rFonts w:cs="Arial"/>
        <w:sz w:val="24"/>
        <w:szCs w:val="24"/>
      </w:rPr>
      <w:fldChar w:fldCharType="begin"/>
    </w:r>
    <w:r w:rsidR="004124B9" w:rsidRPr="00C5276E">
      <w:rPr>
        <w:rStyle w:val="PageNumber"/>
        <w:rFonts w:cs="Arial"/>
        <w:sz w:val="24"/>
        <w:szCs w:val="24"/>
      </w:rPr>
      <w:instrText xml:space="preserve"> NUMPAGES </w:instrText>
    </w:r>
    <w:r w:rsidR="004124B9" w:rsidRPr="00C5276E">
      <w:rPr>
        <w:rStyle w:val="PageNumber"/>
        <w:rFonts w:cs="Arial"/>
        <w:sz w:val="24"/>
        <w:szCs w:val="24"/>
      </w:rPr>
      <w:fldChar w:fldCharType="separate"/>
    </w:r>
    <w:r w:rsidR="0094114C" w:rsidRPr="00C5276E">
      <w:rPr>
        <w:rStyle w:val="PageNumber"/>
        <w:rFonts w:cs="Arial"/>
        <w:noProof/>
        <w:sz w:val="24"/>
        <w:szCs w:val="24"/>
      </w:rPr>
      <w:t>2</w:t>
    </w:r>
    <w:r w:rsidR="004124B9" w:rsidRPr="00C5276E">
      <w:rPr>
        <w:rStyle w:val="PageNumber"/>
        <w:rFonts w:cs="Arial"/>
        <w:sz w:val="24"/>
        <w:szCs w:val="24"/>
      </w:rPr>
      <w:fldChar w:fldCharType="end"/>
    </w:r>
    <w:r w:rsidR="004124B9" w:rsidRPr="00C5276E">
      <w:rPr>
        <w:rStyle w:val="PageNumber"/>
        <w:rFonts w:cs="Arial"/>
        <w:sz w:val="24"/>
        <w:szCs w:val="24"/>
      </w:rPr>
      <w:tab/>
    </w:r>
    <w:r>
      <w:rPr>
        <w:rStyle w:val="PageNumber"/>
        <w:rFonts w:cs="Arial"/>
        <w:sz w:val="24"/>
        <w:szCs w:val="24"/>
      </w:rPr>
      <w:t>11</w:t>
    </w:r>
    <w:r w:rsidR="0025753A">
      <w:rPr>
        <w:rStyle w:val="PageNumber"/>
        <w:rFonts w:cs="Arial"/>
        <w:sz w:val="24"/>
        <w:szCs w:val="24"/>
      </w:rPr>
      <w:t>-</w:t>
    </w:r>
    <w:r>
      <w:rPr>
        <w:rStyle w:val="PageNumber"/>
        <w:rFonts w:cs="Arial"/>
        <w:sz w:val="24"/>
        <w:szCs w:val="24"/>
      </w:rPr>
      <w:t>18</w:t>
    </w:r>
    <w:r w:rsidR="0025753A">
      <w:rPr>
        <w:rStyle w:val="PageNumber"/>
        <w:rFonts w:cs="Arial"/>
        <w:sz w:val="24"/>
        <w:szCs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64F1" w14:textId="6C9A0DC6" w:rsidR="004124B9" w:rsidRPr="00C5276E" w:rsidRDefault="009C4400" w:rsidP="00CD601A">
    <w:pPr>
      <w:widowControl w:val="0"/>
      <w:jc w:val="right"/>
      <w:rPr>
        <w:rFonts w:cs="Arial"/>
        <w:sz w:val="24"/>
        <w:szCs w:val="24"/>
      </w:rPr>
    </w:pPr>
    <w:r>
      <w:rPr>
        <w:rFonts w:cs="Arial"/>
        <w:sz w:val="24"/>
        <w:szCs w:val="24"/>
      </w:rPr>
      <w:t>20</w:t>
    </w:r>
    <w:r w:rsidR="00AF7B0D">
      <w:rPr>
        <w:rFonts w:cs="Arial"/>
        <w:sz w:val="24"/>
        <w:szCs w:val="24"/>
      </w:rPr>
      <w:t>OR</w:t>
    </w:r>
    <w:r w:rsidRPr="00C5276E">
      <w:rPr>
        <w:rFonts w:cs="Arial"/>
        <w:sz w:val="24"/>
        <w:szCs w:val="24"/>
      </w:rPr>
      <w:t>704</w:t>
    </w:r>
    <w:r w:rsidR="00262C40" w:rsidRPr="00C5276E">
      <w:rPr>
        <w:rFonts w:cs="Arial"/>
        <w:sz w:val="24"/>
        <w:szCs w:val="24"/>
      </w:rPr>
      <w:t>(</w:t>
    </w:r>
    <w:r w:rsidR="00CD601A">
      <w:rPr>
        <w:rFonts w:cs="Arial"/>
        <w:sz w:val="24"/>
        <w:szCs w:val="24"/>
      </w:rPr>
      <w:t>A090</w:t>
    </w:r>
    <w:r w:rsidR="004124B9" w:rsidRPr="00C5276E">
      <w:rPr>
        <w:rFonts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3639"/>
    <w:multiLevelType w:val="multilevel"/>
    <w:tmpl w:val="9B94FAC2"/>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88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 w15:restartNumberingAfterBreak="0">
    <w:nsid w:val="1A333BFC"/>
    <w:multiLevelType w:val="singleLevel"/>
    <w:tmpl w:val="E35E3B22"/>
    <w:lvl w:ilvl="0">
      <w:start w:val="4"/>
      <w:numFmt w:val="lowerLetter"/>
      <w:lvlText w:val="%1."/>
      <w:lvlJc w:val="left"/>
      <w:pPr>
        <w:tabs>
          <w:tab w:val="num" w:pos="360"/>
        </w:tabs>
        <w:ind w:left="360" w:hanging="360"/>
      </w:pPr>
      <w:rPr>
        <w:rFonts w:hint="default"/>
        <w:b/>
      </w:rPr>
    </w:lvl>
  </w:abstractNum>
  <w:abstractNum w:abstractNumId="2" w15:restartNumberingAfterBreak="0">
    <w:nsid w:val="2BCF5C20"/>
    <w:multiLevelType w:val="multilevel"/>
    <w:tmpl w:val="5DF6146C"/>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15:restartNumberingAfterBreak="0">
    <w:nsid w:val="36DD688C"/>
    <w:multiLevelType w:val="multilevel"/>
    <w:tmpl w:val="5DF6146C"/>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387A5A3D"/>
    <w:multiLevelType w:val="multilevel"/>
    <w:tmpl w:val="5DF6146C"/>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478B6EB5"/>
    <w:multiLevelType w:val="multilevel"/>
    <w:tmpl w:val="5DF6146C"/>
    <w:lvl w:ilvl="0">
      <w:start w:val="1"/>
      <w:numFmt w:val="lowerLetter"/>
      <w:pStyle w:val="MDOTSPFormat"/>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4F727F99"/>
    <w:multiLevelType w:val="multilevel"/>
    <w:tmpl w:val="5DF6146C"/>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5BB33CED"/>
    <w:multiLevelType w:val="singleLevel"/>
    <w:tmpl w:val="196A6DA0"/>
    <w:lvl w:ilvl="0">
      <w:start w:val="2"/>
      <w:numFmt w:val="lowerLetter"/>
      <w:lvlText w:val="%1."/>
      <w:lvlJc w:val="left"/>
      <w:pPr>
        <w:tabs>
          <w:tab w:val="num" w:pos="360"/>
        </w:tabs>
        <w:ind w:left="360" w:hanging="360"/>
      </w:pPr>
      <w:rPr>
        <w:rFonts w:hint="default"/>
      </w:rPr>
    </w:lvl>
  </w:abstractNum>
  <w:abstractNum w:abstractNumId="8" w15:restartNumberingAfterBreak="0">
    <w:nsid w:val="628B4C6F"/>
    <w:multiLevelType w:val="multilevel"/>
    <w:tmpl w:val="5DF6146C"/>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52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646D05DF"/>
    <w:multiLevelType w:val="multilevel"/>
    <w:tmpl w:val="9B94FAC2"/>
    <w:lvl w:ilvl="0">
      <w:start w:val="1"/>
      <w:numFmt w:val="lowerLetter"/>
      <w:lvlText w:val="%1."/>
      <w:lvlJc w:val="left"/>
      <w:pPr>
        <w:tabs>
          <w:tab w:val="num" w:pos="720"/>
        </w:tabs>
        <w:ind w:left="0" w:firstLine="360"/>
      </w:pPr>
      <w:rPr>
        <w:rFonts w:ascii="Arial" w:hAnsi="Arial" w:hint="default"/>
        <w:b/>
        <w:i w:val="0"/>
        <w:sz w:val="22"/>
      </w:rPr>
    </w:lvl>
    <w:lvl w:ilvl="1">
      <w:start w:val="1"/>
      <w:numFmt w:val="decimal"/>
      <w:lvlText w:val="%2."/>
      <w:lvlJc w:val="left"/>
      <w:pPr>
        <w:tabs>
          <w:tab w:val="num" w:pos="1080"/>
        </w:tabs>
        <w:ind w:left="1080" w:hanging="360"/>
      </w:pPr>
      <w:rPr>
        <w:rFonts w:ascii="Arial" w:hAnsi="Arial" w:hint="default"/>
        <w:b w:val="0"/>
        <w:i w:val="0"/>
        <w:sz w:val="22"/>
      </w:rPr>
    </w:lvl>
    <w:lvl w:ilvl="2">
      <w:start w:val="1"/>
      <w:numFmt w:val="upperLetter"/>
      <w:lvlText w:val="%3."/>
      <w:lvlJc w:val="left"/>
      <w:pPr>
        <w:tabs>
          <w:tab w:val="num" w:pos="1440"/>
        </w:tabs>
        <w:ind w:left="1440" w:hanging="360"/>
      </w:pPr>
      <w:rPr>
        <w:rFonts w:ascii="Arial" w:hAnsi="Arial" w:hint="default"/>
        <w:b w:val="0"/>
        <w:i w:val="0"/>
        <w:sz w:val="22"/>
      </w:rPr>
    </w:lvl>
    <w:lvl w:ilvl="3">
      <w:start w:val="1"/>
      <w:numFmt w:val="decimal"/>
      <w:lvlText w:val="(%4)"/>
      <w:lvlJc w:val="left"/>
      <w:pPr>
        <w:tabs>
          <w:tab w:val="num" w:pos="1800"/>
        </w:tabs>
        <w:ind w:left="1800" w:hanging="360"/>
      </w:pPr>
      <w:rPr>
        <w:rFonts w:ascii="Arial" w:hAnsi="Arial" w:hint="default"/>
        <w:b w:val="0"/>
        <w:i w:val="0"/>
        <w:sz w:val="22"/>
      </w:rPr>
    </w:lvl>
    <w:lvl w:ilvl="4">
      <w:start w:val="1"/>
      <w:numFmt w:val="lowerLetter"/>
      <w:lvlText w:val="(%5)"/>
      <w:lvlJc w:val="left"/>
      <w:pPr>
        <w:tabs>
          <w:tab w:val="num" w:pos="2160"/>
        </w:tabs>
        <w:ind w:left="2160" w:hanging="360"/>
      </w:pPr>
      <w:rPr>
        <w:rFonts w:ascii="Arial" w:hAnsi="Arial" w:hint="default"/>
        <w:b w:val="0"/>
        <w:i w:val="0"/>
        <w:sz w:val="22"/>
      </w:rPr>
    </w:lvl>
    <w:lvl w:ilvl="5">
      <w:start w:val="1"/>
      <w:numFmt w:val="lowerRoman"/>
      <w:lvlText w:val="(%6)"/>
      <w:lvlJc w:val="left"/>
      <w:pPr>
        <w:tabs>
          <w:tab w:val="num" w:pos="2880"/>
        </w:tabs>
        <w:ind w:left="2520" w:hanging="360"/>
      </w:pPr>
      <w:rPr>
        <w:rFonts w:ascii="Arial" w:hAnsi="Arial" w:hint="default"/>
        <w:b w:val="0"/>
        <w:i w:val="0"/>
        <w:sz w:val="22"/>
      </w:rPr>
    </w:lvl>
    <w:lvl w:ilvl="6">
      <w:start w:val="1"/>
      <w:numFmt w:val="bullet"/>
      <w:lvlText w:val=""/>
      <w:lvlJc w:val="left"/>
      <w:pPr>
        <w:tabs>
          <w:tab w:val="num" w:pos="2880"/>
        </w:tabs>
        <w:ind w:left="2880" w:hanging="360"/>
      </w:pPr>
      <w:rPr>
        <w:rFonts w:ascii="Symbol" w:hAnsi="Symbol" w:hint="default"/>
        <w:b w:val="0"/>
        <w:i w:val="0"/>
        <w:sz w:val="28"/>
      </w:r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num w:numId="1" w16cid:durableId="88619733">
    <w:abstractNumId w:val="7"/>
  </w:num>
  <w:num w:numId="2" w16cid:durableId="1134325433">
    <w:abstractNumId w:val="1"/>
  </w:num>
  <w:num w:numId="3" w16cid:durableId="189534588">
    <w:abstractNumId w:val="5"/>
  </w:num>
  <w:num w:numId="4" w16cid:durableId="1737581951">
    <w:abstractNumId w:val="0"/>
  </w:num>
  <w:num w:numId="5" w16cid:durableId="741605977">
    <w:abstractNumId w:val="9"/>
  </w:num>
  <w:num w:numId="6" w16cid:durableId="1926913650">
    <w:abstractNumId w:val="3"/>
  </w:num>
  <w:num w:numId="7" w16cid:durableId="52507291">
    <w:abstractNumId w:val="4"/>
  </w:num>
  <w:num w:numId="8" w16cid:durableId="2123062347">
    <w:abstractNumId w:val="6"/>
  </w:num>
  <w:num w:numId="9" w16cid:durableId="1918586209">
    <w:abstractNumId w:val="2"/>
  </w:num>
  <w:num w:numId="10" w16cid:durableId="9480041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A9"/>
    <w:rsid w:val="000264BB"/>
    <w:rsid w:val="000345C0"/>
    <w:rsid w:val="000356DA"/>
    <w:rsid w:val="000443DD"/>
    <w:rsid w:val="00045831"/>
    <w:rsid w:val="00045CA7"/>
    <w:rsid w:val="00047DAB"/>
    <w:rsid w:val="00050D43"/>
    <w:rsid w:val="00057D01"/>
    <w:rsid w:val="000638FF"/>
    <w:rsid w:val="00072271"/>
    <w:rsid w:val="00075ECB"/>
    <w:rsid w:val="00080916"/>
    <w:rsid w:val="00087863"/>
    <w:rsid w:val="00090F87"/>
    <w:rsid w:val="000B2838"/>
    <w:rsid w:val="000B7743"/>
    <w:rsid w:val="000D0339"/>
    <w:rsid w:val="000D6B00"/>
    <w:rsid w:val="000F3FD3"/>
    <w:rsid w:val="0012021C"/>
    <w:rsid w:val="001245D5"/>
    <w:rsid w:val="00124D80"/>
    <w:rsid w:val="0013014D"/>
    <w:rsid w:val="00145BFF"/>
    <w:rsid w:val="00152667"/>
    <w:rsid w:val="00176611"/>
    <w:rsid w:val="001968C9"/>
    <w:rsid w:val="001B7D92"/>
    <w:rsid w:val="001D1875"/>
    <w:rsid w:val="001D3E91"/>
    <w:rsid w:val="001E184F"/>
    <w:rsid w:val="001E7A0C"/>
    <w:rsid w:val="00223291"/>
    <w:rsid w:val="0023196C"/>
    <w:rsid w:val="00233B22"/>
    <w:rsid w:val="00252E09"/>
    <w:rsid w:val="0025753A"/>
    <w:rsid w:val="00262C40"/>
    <w:rsid w:val="00266634"/>
    <w:rsid w:val="002669C6"/>
    <w:rsid w:val="0027454B"/>
    <w:rsid w:val="00275468"/>
    <w:rsid w:val="002910D5"/>
    <w:rsid w:val="00297167"/>
    <w:rsid w:val="002A252D"/>
    <w:rsid w:val="002A5C22"/>
    <w:rsid w:val="002C1A33"/>
    <w:rsid w:val="002C5378"/>
    <w:rsid w:val="002D43B9"/>
    <w:rsid w:val="002E3E5A"/>
    <w:rsid w:val="002E5E6D"/>
    <w:rsid w:val="00300757"/>
    <w:rsid w:val="00315A70"/>
    <w:rsid w:val="00342462"/>
    <w:rsid w:val="00345896"/>
    <w:rsid w:val="00345C67"/>
    <w:rsid w:val="003524D9"/>
    <w:rsid w:val="003533BC"/>
    <w:rsid w:val="0037085D"/>
    <w:rsid w:val="00372047"/>
    <w:rsid w:val="00374742"/>
    <w:rsid w:val="00382E8E"/>
    <w:rsid w:val="0039012C"/>
    <w:rsid w:val="00397DC7"/>
    <w:rsid w:val="003A3DD4"/>
    <w:rsid w:val="003B01F9"/>
    <w:rsid w:val="003B7F1D"/>
    <w:rsid w:val="003C6769"/>
    <w:rsid w:val="003C73FC"/>
    <w:rsid w:val="003F04F2"/>
    <w:rsid w:val="003F4997"/>
    <w:rsid w:val="004124B9"/>
    <w:rsid w:val="00422573"/>
    <w:rsid w:val="0042644B"/>
    <w:rsid w:val="00457215"/>
    <w:rsid w:val="00457F3D"/>
    <w:rsid w:val="00476688"/>
    <w:rsid w:val="00476DEA"/>
    <w:rsid w:val="00484ECD"/>
    <w:rsid w:val="00495459"/>
    <w:rsid w:val="00497078"/>
    <w:rsid w:val="004D2B39"/>
    <w:rsid w:val="004E1741"/>
    <w:rsid w:val="004F2011"/>
    <w:rsid w:val="00501428"/>
    <w:rsid w:val="00511E7B"/>
    <w:rsid w:val="0051239D"/>
    <w:rsid w:val="005210F9"/>
    <w:rsid w:val="00532D54"/>
    <w:rsid w:val="00536D0B"/>
    <w:rsid w:val="00536F91"/>
    <w:rsid w:val="00537FC2"/>
    <w:rsid w:val="0054422F"/>
    <w:rsid w:val="00547454"/>
    <w:rsid w:val="00553C3A"/>
    <w:rsid w:val="00560736"/>
    <w:rsid w:val="005848F8"/>
    <w:rsid w:val="00592689"/>
    <w:rsid w:val="005A437A"/>
    <w:rsid w:val="005D439F"/>
    <w:rsid w:val="005F186C"/>
    <w:rsid w:val="006069AC"/>
    <w:rsid w:val="00615541"/>
    <w:rsid w:val="00656BD6"/>
    <w:rsid w:val="006616F3"/>
    <w:rsid w:val="006622B4"/>
    <w:rsid w:val="00670751"/>
    <w:rsid w:val="00672829"/>
    <w:rsid w:val="0068458C"/>
    <w:rsid w:val="00695CED"/>
    <w:rsid w:val="006A1D9D"/>
    <w:rsid w:val="006B5321"/>
    <w:rsid w:val="006C3504"/>
    <w:rsid w:val="006C54C6"/>
    <w:rsid w:val="006D0FA7"/>
    <w:rsid w:val="006D27A0"/>
    <w:rsid w:val="006F0E16"/>
    <w:rsid w:val="006F14F7"/>
    <w:rsid w:val="00701BAB"/>
    <w:rsid w:val="00707F81"/>
    <w:rsid w:val="0071357D"/>
    <w:rsid w:val="00731F9A"/>
    <w:rsid w:val="00754A2A"/>
    <w:rsid w:val="00760051"/>
    <w:rsid w:val="00792202"/>
    <w:rsid w:val="007946B3"/>
    <w:rsid w:val="007A3F81"/>
    <w:rsid w:val="007B1F25"/>
    <w:rsid w:val="007C1D58"/>
    <w:rsid w:val="007D206D"/>
    <w:rsid w:val="007D731B"/>
    <w:rsid w:val="007D7CC1"/>
    <w:rsid w:val="007F656B"/>
    <w:rsid w:val="00807C69"/>
    <w:rsid w:val="00862681"/>
    <w:rsid w:val="00862B5B"/>
    <w:rsid w:val="008669A2"/>
    <w:rsid w:val="00871403"/>
    <w:rsid w:val="00873C17"/>
    <w:rsid w:val="00883339"/>
    <w:rsid w:val="00896357"/>
    <w:rsid w:val="00896A42"/>
    <w:rsid w:val="00897C81"/>
    <w:rsid w:val="008C188D"/>
    <w:rsid w:val="008E16CD"/>
    <w:rsid w:val="008F44B5"/>
    <w:rsid w:val="00901E47"/>
    <w:rsid w:val="009028D3"/>
    <w:rsid w:val="00910A99"/>
    <w:rsid w:val="0094114C"/>
    <w:rsid w:val="009432FF"/>
    <w:rsid w:val="00973016"/>
    <w:rsid w:val="00974EA0"/>
    <w:rsid w:val="0099231D"/>
    <w:rsid w:val="00997065"/>
    <w:rsid w:val="009A1B64"/>
    <w:rsid w:val="009B0AE9"/>
    <w:rsid w:val="009C330B"/>
    <w:rsid w:val="009C4400"/>
    <w:rsid w:val="009C4638"/>
    <w:rsid w:val="009D282A"/>
    <w:rsid w:val="009D60B9"/>
    <w:rsid w:val="009E12A4"/>
    <w:rsid w:val="009E5C1D"/>
    <w:rsid w:val="009E7682"/>
    <w:rsid w:val="009F16CB"/>
    <w:rsid w:val="009F638B"/>
    <w:rsid w:val="00A07162"/>
    <w:rsid w:val="00A15366"/>
    <w:rsid w:val="00A4198C"/>
    <w:rsid w:val="00A425A1"/>
    <w:rsid w:val="00A735D1"/>
    <w:rsid w:val="00A75B97"/>
    <w:rsid w:val="00AA1C93"/>
    <w:rsid w:val="00AB12E7"/>
    <w:rsid w:val="00AB26B7"/>
    <w:rsid w:val="00AB58A9"/>
    <w:rsid w:val="00AB69A9"/>
    <w:rsid w:val="00AD6B13"/>
    <w:rsid w:val="00AE1A08"/>
    <w:rsid w:val="00AE74B0"/>
    <w:rsid w:val="00AF022D"/>
    <w:rsid w:val="00AF7B0D"/>
    <w:rsid w:val="00B0594C"/>
    <w:rsid w:val="00B0623D"/>
    <w:rsid w:val="00B13EB0"/>
    <w:rsid w:val="00B17DC3"/>
    <w:rsid w:val="00B32C12"/>
    <w:rsid w:val="00B35849"/>
    <w:rsid w:val="00B36ACA"/>
    <w:rsid w:val="00B435D3"/>
    <w:rsid w:val="00B553D9"/>
    <w:rsid w:val="00B67327"/>
    <w:rsid w:val="00B773F9"/>
    <w:rsid w:val="00B82633"/>
    <w:rsid w:val="00B87E4C"/>
    <w:rsid w:val="00B91A45"/>
    <w:rsid w:val="00B96259"/>
    <w:rsid w:val="00BA38A2"/>
    <w:rsid w:val="00BB5EBE"/>
    <w:rsid w:val="00BC60B2"/>
    <w:rsid w:val="00BD63CE"/>
    <w:rsid w:val="00BE442C"/>
    <w:rsid w:val="00BE7053"/>
    <w:rsid w:val="00BE73D3"/>
    <w:rsid w:val="00BF2916"/>
    <w:rsid w:val="00C005A4"/>
    <w:rsid w:val="00C04071"/>
    <w:rsid w:val="00C250DA"/>
    <w:rsid w:val="00C30A80"/>
    <w:rsid w:val="00C31585"/>
    <w:rsid w:val="00C47EDA"/>
    <w:rsid w:val="00C506F0"/>
    <w:rsid w:val="00C5276E"/>
    <w:rsid w:val="00C539BF"/>
    <w:rsid w:val="00C65088"/>
    <w:rsid w:val="00C75EE3"/>
    <w:rsid w:val="00C82802"/>
    <w:rsid w:val="00C96553"/>
    <w:rsid w:val="00CA57AD"/>
    <w:rsid w:val="00CA7093"/>
    <w:rsid w:val="00CA7BDE"/>
    <w:rsid w:val="00CB1D69"/>
    <w:rsid w:val="00CC1393"/>
    <w:rsid w:val="00CD19A5"/>
    <w:rsid w:val="00CD3544"/>
    <w:rsid w:val="00CD601A"/>
    <w:rsid w:val="00CD6795"/>
    <w:rsid w:val="00CE45C2"/>
    <w:rsid w:val="00CF12B8"/>
    <w:rsid w:val="00CF1F95"/>
    <w:rsid w:val="00CF76AF"/>
    <w:rsid w:val="00D031A4"/>
    <w:rsid w:val="00D12AE3"/>
    <w:rsid w:val="00D225C7"/>
    <w:rsid w:val="00D31B72"/>
    <w:rsid w:val="00D346B2"/>
    <w:rsid w:val="00D3532A"/>
    <w:rsid w:val="00D410E6"/>
    <w:rsid w:val="00D45FBA"/>
    <w:rsid w:val="00D4737F"/>
    <w:rsid w:val="00D50880"/>
    <w:rsid w:val="00D72360"/>
    <w:rsid w:val="00D7597A"/>
    <w:rsid w:val="00D83CAA"/>
    <w:rsid w:val="00DA3E1D"/>
    <w:rsid w:val="00DA6CA9"/>
    <w:rsid w:val="00DB241D"/>
    <w:rsid w:val="00DB7089"/>
    <w:rsid w:val="00DC0214"/>
    <w:rsid w:val="00DC0A80"/>
    <w:rsid w:val="00DC2DAB"/>
    <w:rsid w:val="00DC2E39"/>
    <w:rsid w:val="00DD15C0"/>
    <w:rsid w:val="00DD35AD"/>
    <w:rsid w:val="00DD6DBD"/>
    <w:rsid w:val="00DE4559"/>
    <w:rsid w:val="00DF6E0B"/>
    <w:rsid w:val="00E01E36"/>
    <w:rsid w:val="00E33F13"/>
    <w:rsid w:val="00E42868"/>
    <w:rsid w:val="00E4753B"/>
    <w:rsid w:val="00E515A7"/>
    <w:rsid w:val="00E75A3B"/>
    <w:rsid w:val="00E94EA2"/>
    <w:rsid w:val="00EC2C7C"/>
    <w:rsid w:val="00EC409E"/>
    <w:rsid w:val="00EE1633"/>
    <w:rsid w:val="00EE1F56"/>
    <w:rsid w:val="00EE2834"/>
    <w:rsid w:val="00EE405F"/>
    <w:rsid w:val="00F006DC"/>
    <w:rsid w:val="00F060DC"/>
    <w:rsid w:val="00F1659A"/>
    <w:rsid w:val="00F1697A"/>
    <w:rsid w:val="00F22357"/>
    <w:rsid w:val="00F23014"/>
    <w:rsid w:val="00F24C4E"/>
    <w:rsid w:val="00F34350"/>
    <w:rsid w:val="00F40FA9"/>
    <w:rsid w:val="00F41E82"/>
    <w:rsid w:val="00F4282F"/>
    <w:rsid w:val="00F52AA2"/>
    <w:rsid w:val="00F66F43"/>
    <w:rsid w:val="00FC3A88"/>
    <w:rsid w:val="00FC4A7E"/>
    <w:rsid w:val="00FD48A8"/>
    <w:rsid w:val="00FE26CD"/>
    <w:rsid w:val="00FE4601"/>
    <w:rsid w:val="00FF3F13"/>
    <w:rsid w:val="00FF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C7E2D"/>
  <w15:chartTrackingRefBased/>
  <w15:docId w15:val="{292829F5-E1F2-4B82-BD11-2F2F87BC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15"/>
    <w:pPr>
      <w:jc w:val="both"/>
    </w:pPr>
    <w:rPr>
      <w:rFonts w:ascii="Arial" w:hAnsi="Arial"/>
      <w:sz w:val="22"/>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pPr>
      <w:tabs>
        <w:tab w:val="center" w:pos="4320"/>
        <w:tab w:val="right" w:pos="8640"/>
      </w:tabs>
    </w:pPr>
    <w:rPr>
      <w:b w:val="0"/>
      <w:sz w:val="24"/>
    </w:rPr>
  </w:style>
  <w:style w:type="paragraph" w:styleId="Footer">
    <w:name w:val="footer"/>
    <w:basedOn w:val="Normal"/>
    <w:pPr>
      <w:tabs>
        <w:tab w:val="center" w:pos="4320"/>
        <w:tab w:val="right" w:pos="8640"/>
      </w:tabs>
    </w:pPr>
  </w:style>
  <w:style w:type="paragraph" w:styleId="BalloonText">
    <w:name w:val="Balloon Text"/>
    <w:basedOn w:val="Normal"/>
    <w:semiHidden/>
    <w:rsid w:val="004E1741"/>
    <w:rPr>
      <w:rFonts w:ascii="Tahoma" w:hAnsi="Tahoma" w:cs="Tahoma"/>
      <w:sz w:val="16"/>
      <w:szCs w:val="16"/>
    </w:rPr>
  </w:style>
  <w:style w:type="paragraph" w:customStyle="1" w:styleId="MDOTSPFormat">
    <w:name w:val="MDOT SP Format"/>
    <w:basedOn w:val="Normal"/>
    <w:pPr>
      <w:numPr>
        <w:numId w:val="3"/>
      </w:numPr>
      <w:spacing w:after="220"/>
    </w:pPr>
  </w:style>
  <w:style w:type="character" w:customStyle="1" w:styleId="HeaderChar">
    <w:name w:val="Header Char"/>
    <w:link w:val="Header"/>
    <w:uiPriority w:val="99"/>
    <w:rsid w:val="005D439F"/>
    <w:rPr>
      <w:rFonts w:ascii="Arial" w:hAnsi="Arial"/>
      <w:sz w:val="24"/>
    </w:rPr>
  </w:style>
  <w:style w:type="character" w:styleId="PageNumber">
    <w:name w:val="page number"/>
    <w:basedOn w:val="DefaultParagraphFont"/>
    <w:rsid w:val="001D3E91"/>
  </w:style>
  <w:style w:type="character" w:styleId="CommentReference">
    <w:name w:val="annotation reference"/>
    <w:semiHidden/>
    <w:rsid w:val="00EC409E"/>
    <w:rPr>
      <w:sz w:val="16"/>
      <w:szCs w:val="16"/>
    </w:rPr>
  </w:style>
  <w:style w:type="paragraph" w:styleId="CommentText">
    <w:name w:val="annotation text"/>
    <w:basedOn w:val="Normal"/>
    <w:semiHidden/>
    <w:rsid w:val="00EC409E"/>
    <w:rPr>
      <w:sz w:val="20"/>
    </w:rPr>
  </w:style>
  <w:style w:type="paragraph" w:styleId="CommentSubject">
    <w:name w:val="annotation subject"/>
    <w:basedOn w:val="CommentText"/>
    <w:next w:val="CommentText"/>
    <w:semiHidden/>
    <w:rsid w:val="00EC409E"/>
    <w:rPr>
      <w:b/>
      <w:bCs/>
    </w:rPr>
  </w:style>
  <w:style w:type="character" w:styleId="Hyperlink">
    <w:name w:val="Hyperlink"/>
    <w:rsid w:val="00E01E36"/>
    <w:rPr>
      <w:color w:val="0000FF"/>
      <w:u w:val="single"/>
    </w:rPr>
  </w:style>
  <w:style w:type="paragraph" w:styleId="ListParagraph">
    <w:name w:val="List Paragraph"/>
    <w:basedOn w:val="Normal"/>
    <w:uiPriority w:val="34"/>
    <w:qFormat/>
    <w:rsid w:val="006622B4"/>
    <w:pPr>
      <w:ind w:left="720"/>
      <w:contextualSpacing/>
    </w:pPr>
  </w:style>
  <w:style w:type="paragraph" w:styleId="Revision">
    <w:name w:val="Revision"/>
    <w:hidden/>
    <w:uiPriority w:val="99"/>
    <w:semiHidden/>
    <w:rsid w:val="0025753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82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DDA27-FB31-42EA-9B49-97ADE0BD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MDOT Spec. Prov. Format</vt:lpstr>
    </vt:vector>
  </TitlesOfParts>
  <Company>URS Corporation</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MDOT Spec. Prov. Format</dc:title>
  <dc:subject/>
  <dc:creator>DParmerl</dc:creator>
  <cp:keywords/>
  <cp:lastModifiedBy>Pawelec, David B. (MDOT)</cp:lastModifiedBy>
  <cp:revision>15</cp:revision>
  <cp:lastPrinted>2021-05-03T17:43:00Z</cp:lastPrinted>
  <dcterms:created xsi:type="dcterms:W3CDTF">2021-05-04T10:43:00Z</dcterms:created>
  <dcterms:modified xsi:type="dcterms:W3CDTF">2022-11-18T13:15:00Z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2021-05-03T17:09:13Z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1271d62f-d45c-4e7a-83f5-b4aadb09c484</vt:lpwstr>
  </property>
  <property fmtid="{D5CDD505-2E9C-101B-9397-08002B2CF9AE}" pid="42" name="MSIP_Label_3a2fed65-62e7-46ea-af74-187e0c17143a_ContentBits">
    <vt:lpwstr>0</vt:lpwstr>
  </property>
</Properties>
</file>