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2007" w14:textId="77777777" w:rsidR="00EC5B7C" w:rsidRPr="007D0A73" w:rsidRDefault="00612CE5" w:rsidP="001D46D0">
      <w:pPr>
        <w:widowControl w:val="0"/>
        <w:jc w:val="center"/>
        <w:rPr>
          <w:rFonts w:cs="Arial"/>
          <w:sz w:val="24"/>
          <w:szCs w:val="24"/>
        </w:rPr>
      </w:pPr>
      <w:r w:rsidRPr="001D46D0">
        <w:rPr>
          <w:rFonts w:cs="Arial"/>
          <w:sz w:val="24"/>
          <w:szCs w:val="24"/>
        </w:rPr>
        <w:t>MICHIGAN</w:t>
      </w:r>
    </w:p>
    <w:p w14:paraId="42E38017" w14:textId="77777777" w:rsidR="00612CE5" w:rsidRPr="007D0A73" w:rsidRDefault="00612CE5" w:rsidP="001D46D0">
      <w:pPr>
        <w:widowControl w:val="0"/>
        <w:jc w:val="center"/>
        <w:rPr>
          <w:rFonts w:cs="Arial"/>
          <w:sz w:val="24"/>
          <w:szCs w:val="24"/>
        </w:rPr>
      </w:pPr>
      <w:r w:rsidRPr="007D0A73">
        <w:rPr>
          <w:rFonts w:cs="Arial"/>
          <w:sz w:val="24"/>
          <w:szCs w:val="24"/>
        </w:rPr>
        <w:t>DEPARTMENT OF TRANSPORTATION</w:t>
      </w:r>
    </w:p>
    <w:p w14:paraId="2CB5BA23" w14:textId="77777777" w:rsidR="00612CE5" w:rsidRPr="007D0A73" w:rsidRDefault="00612CE5" w:rsidP="001D46D0">
      <w:pPr>
        <w:widowControl w:val="0"/>
        <w:jc w:val="center"/>
        <w:rPr>
          <w:rFonts w:cs="Arial"/>
          <w:sz w:val="24"/>
          <w:szCs w:val="24"/>
        </w:rPr>
      </w:pPr>
    </w:p>
    <w:p w14:paraId="52B2AB01" w14:textId="77777777" w:rsidR="00612CE5" w:rsidRPr="007D0A73" w:rsidRDefault="00612CE5" w:rsidP="001D46D0">
      <w:pPr>
        <w:widowControl w:val="0"/>
        <w:jc w:val="center"/>
        <w:rPr>
          <w:rFonts w:cs="Arial"/>
          <w:sz w:val="24"/>
          <w:szCs w:val="24"/>
        </w:rPr>
      </w:pPr>
      <w:r w:rsidRPr="007D0A73">
        <w:rPr>
          <w:rFonts w:cs="Arial"/>
          <w:sz w:val="24"/>
          <w:szCs w:val="24"/>
        </w:rPr>
        <w:t>SPECIAL PROVISION</w:t>
      </w:r>
    </w:p>
    <w:p w14:paraId="2B571A7C" w14:textId="77777777" w:rsidR="00612CE5" w:rsidRPr="007D0A73" w:rsidRDefault="00612CE5" w:rsidP="001D46D0">
      <w:pPr>
        <w:widowControl w:val="0"/>
        <w:jc w:val="center"/>
        <w:rPr>
          <w:rFonts w:cs="Arial"/>
          <w:sz w:val="24"/>
          <w:szCs w:val="24"/>
        </w:rPr>
      </w:pPr>
      <w:r w:rsidRPr="007D0A73">
        <w:rPr>
          <w:rFonts w:cs="Arial"/>
          <w:sz w:val="24"/>
          <w:szCs w:val="24"/>
        </w:rPr>
        <w:t>FOR</w:t>
      </w:r>
    </w:p>
    <w:p w14:paraId="479FC7B6" w14:textId="221B5039" w:rsidR="00612CE5" w:rsidRPr="007D0A73" w:rsidRDefault="007C1CEA" w:rsidP="001D46D0">
      <w:pPr>
        <w:widowControl w:val="0"/>
        <w:jc w:val="center"/>
        <w:rPr>
          <w:rFonts w:cs="Arial"/>
          <w:bCs/>
          <w:sz w:val="24"/>
          <w:szCs w:val="24"/>
        </w:rPr>
      </w:pPr>
      <w:r w:rsidRPr="007D0A73">
        <w:rPr>
          <w:rFonts w:cs="Arial"/>
          <w:b/>
          <w:sz w:val="24"/>
          <w:szCs w:val="24"/>
        </w:rPr>
        <w:t>GUARDRAIL DELINEATORS FOR SNOWPLOW GUIDANCE</w:t>
      </w:r>
    </w:p>
    <w:p w14:paraId="57BD6197" w14:textId="77777777" w:rsidR="002D2413" w:rsidRPr="001D46D0" w:rsidRDefault="002D2413" w:rsidP="001D46D0">
      <w:pPr>
        <w:widowControl w:val="0"/>
        <w:rPr>
          <w:rFonts w:cs="Arial"/>
          <w:sz w:val="24"/>
          <w:szCs w:val="24"/>
        </w:rPr>
      </w:pPr>
    </w:p>
    <w:p w14:paraId="1755BAD8" w14:textId="5D985449" w:rsidR="00612CE5" w:rsidRPr="00D53865" w:rsidRDefault="00465ABF" w:rsidP="001D46D0">
      <w:pPr>
        <w:widowControl w:val="0"/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 w:rsidRPr="001D46D0">
        <w:rPr>
          <w:rFonts w:cs="Arial"/>
          <w:sz w:val="24"/>
          <w:szCs w:val="24"/>
        </w:rPr>
        <w:t>PMK:MKB</w:t>
      </w:r>
      <w:r w:rsidR="004F623C" w:rsidRPr="001D46D0">
        <w:rPr>
          <w:rFonts w:cs="Arial"/>
          <w:sz w:val="24"/>
          <w:szCs w:val="24"/>
        </w:rPr>
        <w:tab/>
      </w:r>
      <w:r w:rsidR="008D6341" w:rsidRPr="001D46D0">
        <w:rPr>
          <w:rFonts w:cs="Arial"/>
          <w:sz w:val="24"/>
          <w:szCs w:val="24"/>
        </w:rPr>
        <w:fldChar w:fldCharType="begin"/>
      </w:r>
      <w:r w:rsidR="008D6341" w:rsidRPr="001D46D0">
        <w:rPr>
          <w:rFonts w:cs="Arial"/>
          <w:sz w:val="24"/>
          <w:szCs w:val="24"/>
        </w:rPr>
        <w:instrText xml:space="preserve"> PAGE  \* Arabic  \* MERGEFORMAT </w:instrText>
      </w:r>
      <w:r w:rsidR="008D6341" w:rsidRPr="001D46D0">
        <w:rPr>
          <w:rFonts w:cs="Arial"/>
          <w:sz w:val="24"/>
          <w:szCs w:val="24"/>
        </w:rPr>
        <w:fldChar w:fldCharType="separate"/>
      </w:r>
      <w:r w:rsidR="007D0A73">
        <w:rPr>
          <w:rFonts w:cs="Arial"/>
          <w:noProof/>
          <w:sz w:val="24"/>
          <w:szCs w:val="24"/>
        </w:rPr>
        <w:t>1</w:t>
      </w:r>
      <w:r w:rsidR="008D6341" w:rsidRPr="001D46D0">
        <w:rPr>
          <w:rFonts w:cs="Arial"/>
          <w:sz w:val="24"/>
          <w:szCs w:val="24"/>
        </w:rPr>
        <w:fldChar w:fldCharType="end"/>
      </w:r>
      <w:r w:rsidR="008D6341" w:rsidRPr="001D46D0">
        <w:rPr>
          <w:rFonts w:cs="Arial"/>
          <w:sz w:val="24"/>
          <w:szCs w:val="24"/>
        </w:rPr>
        <w:t xml:space="preserve"> of </w:t>
      </w:r>
      <w:r w:rsidR="008D6341" w:rsidRPr="001D46D0">
        <w:rPr>
          <w:rFonts w:cs="Arial"/>
          <w:sz w:val="24"/>
          <w:szCs w:val="24"/>
        </w:rPr>
        <w:fldChar w:fldCharType="begin"/>
      </w:r>
      <w:r w:rsidR="008D6341" w:rsidRPr="001D46D0">
        <w:rPr>
          <w:rFonts w:cs="Arial"/>
          <w:sz w:val="24"/>
          <w:szCs w:val="24"/>
        </w:rPr>
        <w:instrText xml:space="preserve"> NUMPAGES  \* Arabic  \* MERGEFORMAT </w:instrText>
      </w:r>
      <w:r w:rsidR="008D6341" w:rsidRPr="001D46D0">
        <w:rPr>
          <w:rFonts w:cs="Arial"/>
          <w:sz w:val="24"/>
          <w:szCs w:val="24"/>
        </w:rPr>
        <w:fldChar w:fldCharType="separate"/>
      </w:r>
      <w:r w:rsidR="007D0A73">
        <w:rPr>
          <w:rFonts w:cs="Arial"/>
          <w:noProof/>
          <w:sz w:val="24"/>
          <w:szCs w:val="24"/>
        </w:rPr>
        <w:t>2</w:t>
      </w:r>
      <w:r w:rsidR="008D6341" w:rsidRPr="001D46D0">
        <w:rPr>
          <w:rFonts w:cs="Arial"/>
          <w:sz w:val="24"/>
          <w:szCs w:val="24"/>
        </w:rPr>
        <w:fldChar w:fldCharType="end"/>
      </w:r>
      <w:r w:rsidR="004F623C" w:rsidRPr="001D46D0">
        <w:rPr>
          <w:rFonts w:cs="Arial"/>
          <w:sz w:val="24"/>
          <w:szCs w:val="24"/>
        </w:rPr>
        <w:tab/>
      </w:r>
      <w:r w:rsidR="00612CE5" w:rsidRPr="001D46D0">
        <w:rPr>
          <w:rFonts w:cs="Arial"/>
          <w:sz w:val="24"/>
          <w:szCs w:val="24"/>
        </w:rPr>
        <w:t>APPR:</w:t>
      </w:r>
      <w:r w:rsidR="007672B1" w:rsidRPr="001D46D0">
        <w:rPr>
          <w:rFonts w:cs="Arial"/>
          <w:sz w:val="24"/>
          <w:szCs w:val="24"/>
        </w:rPr>
        <w:t>MWB</w:t>
      </w:r>
      <w:r w:rsidR="00CE5F40" w:rsidRPr="001D46D0">
        <w:rPr>
          <w:rFonts w:cs="Arial"/>
          <w:sz w:val="24"/>
          <w:szCs w:val="24"/>
        </w:rPr>
        <w:t>:</w:t>
      </w:r>
      <w:r w:rsidR="007672B1" w:rsidRPr="001D46D0">
        <w:rPr>
          <w:rFonts w:cs="Arial"/>
          <w:sz w:val="24"/>
          <w:szCs w:val="24"/>
        </w:rPr>
        <w:t>CT</w:t>
      </w:r>
      <w:r w:rsidR="00CE5F40" w:rsidRPr="001D46D0">
        <w:rPr>
          <w:rFonts w:cs="Arial"/>
          <w:sz w:val="24"/>
          <w:szCs w:val="24"/>
        </w:rPr>
        <w:t>:</w:t>
      </w:r>
      <w:r w:rsidR="008A038C" w:rsidRPr="00D53865">
        <w:rPr>
          <w:rFonts w:cs="Arial"/>
          <w:sz w:val="24"/>
          <w:szCs w:val="24"/>
        </w:rPr>
        <w:t>0</w:t>
      </w:r>
      <w:r w:rsidR="001D46D0">
        <w:rPr>
          <w:rFonts w:cs="Arial"/>
          <w:sz w:val="24"/>
          <w:szCs w:val="24"/>
        </w:rPr>
        <w:t>5</w:t>
      </w:r>
      <w:r w:rsidR="008A038C" w:rsidRPr="00D53865">
        <w:rPr>
          <w:rFonts w:cs="Arial"/>
          <w:sz w:val="24"/>
          <w:szCs w:val="24"/>
        </w:rPr>
        <w:t>-</w:t>
      </w:r>
      <w:r w:rsidR="001D46D0">
        <w:rPr>
          <w:rFonts w:cs="Arial"/>
          <w:sz w:val="24"/>
          <w:szCs w:val="24"/>
        </w:rPr>
        <w:t>12</w:t>
      </w:r>
      <w:r w:rsidR="008A038C" w:rsidRPr="00D53865">
        <w:rPr>
          <w:rFonts w:cs="Arial"/>
          <w:sz w:val="24"/>
          <w:szCs w:val="24"/>
        </w:rPr>
        <w:t>-21</w:t>
      </w:r>
    </w:p>
    <w:p w14:paraId="4EEDB3E7" w14:textId="77777777" w:rsidR="00612CE5" w:rsidRPr="00D53865" w:rsidRDefault="00612CE5" w:rsidP="007D0A73">
      <w:pPr>
        <w:widowControl w:val="0"/>
        <w:rPr>
          <w:rFonts w:cs="Arial"/>
        </w:rPr>
      </w:pPr>
    </w:p>
    <w:p w14:paraId="101B910B" w14:textId="6F87F628" w:rsidR="002D7C39" w:rsidRPr="00D53865" w:rsidRDefault="00136899" w:rsidP="007D0A73">
      <w:pPr>
        <w:widowControl w:val="0"/>
        <w:ind w:firstLine="360"/>
        <w:rPr>
          <w:rFonts w:cs="Arial"/>
        </w:rPr>
      </w:pPr>
      <w:r w:rsidRPr="00D53865">
        <w:rPr>
          <w:rFonts w:cs="Arial"/>
          <w:b/>
        </w:rPr>
        <w:t>a.</w:t>
      </w:r>
      <w:r w:rsidR="004F623C" w:rsidRPr="00D53865">
        <w:rPr>
          <w:rFonts w:cs="Arial"/>
          <w:b/>
        </w:rPr>
        <w:tab/>
      </w:r>
      <w:r w:rsidRPr="00D53865">
        <w:rPr>
          <w:rFonts w:cs="Arial"/>
          <w:b/>
        </w:rPr>
        <w:t>Description.</w:t>
      </w:r>
      <w:r w:rsidRPr="00D53865">
        <w:rPr>
          <w:rFonts w:cs="Arial"/>
        </w:rPr>
        <w:t xml:space="preserve">  This work consists of preparing </w:t>
      </w:r>
      <w:r w:rsidR="0092339C" w:rsidRPr="00D53865">
        <w:rPr>
          <w:rFonts w:cs="Arial"/>
        </w:rPr>
        <w:t>guardrail surfaces and applying retroreflectorized</w:t>
      </w:r>
      <w:r w:rsidR="00E107C1" w:rsidRPr="00D53865">
        <w:rPr>
          <w:rFonts w:cs="Arial"/>
        </w:rPr>
        <w:t xml:space="preserve"> </w:t>
      </w:r>
      <w:r w:rsidRPr="00D53865">
        <w:rPr>
          <w:rFonts w:cs="Arial"/>
        </w:rPr>
        <w:t>white, yellow and/or red reflectors or reflective sheeting reflector systems for</w:t>
      </w:r>
      <w:r w:rsidR="0092339C" w:rsidRPr="00D53865">
        <w:rPr>
          <w:rFonts w:cs="Arial"/>
        </w:rPr>
        <w:t xml:space="preserve"> </w:t>
      </w:r>
      <w:r w:rsidR="007C1CEA" w:rsidRPr="00D53865">
        <w:rPr>
          <w:rFonts w:cs="Arial"/>
        </w:rPr>
        <w:t>guardrail delineat</w:t>
      </w:r>
      <w:r w:rsidR="005C3D4B" w:rsidRPr="00D53865">
        <w:rPr>
          <w:rFonts w:cs="Arial"/>
        </w:rPr>
        <w:t>ion</w:t>
      </w:r>
      <w:r w:rsidR="007C1CEA" w:rsidRPr="00D53865">
        <w:rPr>
          <w:rFonts w:cs="Arial"/>
        </w:rPr>
        <w:t xml:space="preserve"> for snowplow guidance</w:t>
      </w:r>
      <w:r w:rsidRPr="00D53865">
        <w:rPr>
          <w:rFonts w:cs="Arial"/>
        </w:rPr>
        <w:t xml:space="preserve">.  Complete this work in accordance with this special provision, the </w:t>
      </w:r>
      <w:r w:rsidR="0092339C" w:rsidRPr="00D53865">
        <w:rPr>
          <w:rFonts w:cs="Arial"/>
        </w:rPr>
        <w:t xml:space="preserve">project </w:t>
      </w:r>
      <w:r w:rsidRPr="00D53865">
        <w:rPr>
          <w:rFonts w:cs="Arial"/>
        </w:rPr>
        <w:t xml:space="preserve">plans, </w:t>
      </w:r>
      <w:r w:rsidR="00A874E9" w:rsidRPr="00D53865">
        <w:rPr>
          <w:rFonts w:cs="Arial"/>
        </w:rPr>
        <w:t xml:space="preserve">the </w:t>
      </w:r>
      <w:r w:rsidR="00A874E9" w:rsidRPr="00D53865">
        <w:rPr>
          <w:rFonts w:cs="Arial"/>
          <w:i/>
          <w:iCs/>
        </w:rPr>
        <w:t>MMUTCD</w:t>
      </w:r>
      <w:r w:rsidR="00A874E9" w:rsidRPr="00D53865">
        <w:rPr>
          <w:rFonts w:cs="Arial"/>
        </w:rPr>
        <w:t xml:space="preserve">, </w:t>
      </w:r>
      <w:r w:rsidRPr="00D53865">
        <w:rPr>
          <w:rFonts w:cs="Arial"/>
        </w:rPr>
        <w:t xml:space="preserve">the </w:t>
      </w:r>
      <w:r w:rsidR="0098151A" w:rsidRPr="00D53865">
        <w:rPr>
          <w:rFonts w:cs="Arial"/>
        </w:rPr>
        <w:t>standard specifications</w:t>
      </w:r>
      <w:r w:rsidRPr="00D53865">
        <w:rPr>
          <w:rFonts w:cs="Arial"/>
        </w:rPr>
        <w:t>, and as directed by the Engineer.</w:t>
      </w:r>
    </w:p>
    <w:p w14:paraId="0C980A99" w14:textId="77777777" w:rsidR="00136899" w:rsidRPr="00D53865" w:rsidRDefault="00136899" w:rsidP="007D0A73">
      <w:pPr>
        <w:widowControl w:val="0"/>
        <w:rPr>
          <w:rFonts w:cs="Arial"/>
        </w:rPr>
      </w:pPr>
    </w:p>
    <w:p w14:paraId="3FDB3A84" w14:textId="6D126860" w:rsidR="00136899" w:rsidRPr="00D53865" w:rsidRDefault="00136899" w:rsidP="007D0A73">
      <w:pPr>
        <w:widowControl w:val="0"/>
        <w:ind w:firstLine="360"/>
        <w:rPr>
          <w:rFonts w:cs="Arial"/>
        </w:rPr>
      </w:pPr>
      <w:r w:rsidRPr="00D53865">
        <w:rPr>
          <w:rFonts w:cs="Arial"/>
          <w:b/>
        </w:rPr>
        <w:t>b.</w:t>
      </w:r>
      <w:r w:rsidR="004F623C" w:rsidRPr="00D53865">
        <w:rPr>
          <w:rFonts w:cs="Arial"/>
          <w:b/>
        </w:rPr>
        <w:tab/>
      </w:r>
      <w:r w:rsidRPr="00D53865">
        <w:rPr>
          <w:rFonts w:cs="Arial"/>
          <w:b/>
        </w:rPr>
        <w:t>Materials.</w:t>
      </w:r>
      <w:r w:rsidRPr="00D53865">
        <w:rPr>
          <w:rFonts w:cs="Arial"/>
        </w:rPr>
        <w:t xml:space="preserve">  </w:t>
      </w:r>
      <w:r w:rsidR="00D33067" w:rsidRPr="00D53865">
        <w:rPr>
          <w:rFonts w:cs="Arial"/>
        </w:rPr>
        <w:t>Provide a</w:t>
      </w:r>
      <w:r w:rsidRPr="00D53865">
        <w:rPr>
          <w:rFonts w:cs="Arial"/>
        </w:rPr>
        <w:t>ll reflectors and reflec</w:t>
      </w:r>
      <w:r w:rsidR="002D2413" w:rsidRPr="00D53865">
        <w:rPr>
          <w:rFonts w:cs="Arial"/>
        </w:rPr>
        <w:t>tive sheeting reflectors</w:t>
      </w:r>
      <w:r w:rsidR="00A874E9" w:rsidRPr="00D53865">
        <w:rPr>
          <w:rFonts w:cs="Arial"/>
        </w:rPr>
        <w:t xml:space="preserve"> and supports</w:t>
      </w:r>
      <w:r w:rsidR="002D2413" w:rsidRPr="00D53865">
        <w:rPr>
          <w:rFonts w:cs="Arial"/>
        </w:rPr>
        <w:t xml:space="preserve"> </w:t>
      </w:r>
      <w:r w:rsidR="00D33067" w:rsidRPr="00D53865">
        <w:rPr>
          <w:rFonts w:cs="Arial"/>
        </w:rPr>
        <w:t xml:space="preserve">meeting </w:t>
      </w:r>
      <w:r w:rsidRPr="00D53865">
        <w:rPr>
          <w:rFonts w:cs="Arial"/>
        </w:rPr>
        <w:t xml:space="preserve">the requirements </w:t>
      </w:r>
      <w:r w:rsidR="00D33067" w:rsidRPr="00D53865">
        <w:rPr>
          <w:rFonts w:cs="Arial"/>
        </w:rPr>
        <w:t xml:space="preserve">of </w:t>
      </w:r>
      <w:r w:rsidR="005E704A" w:rsidRPr="00D53865">
        <w:rPr>
          <w:rFonts w:cs="Arial"/>
        </w:rPr>
        <w:t xml:space="preserve">section 919 </w:t>
      </w:r>
      <w:r w:rsidR="00113D96" w:rsidRPr="00D53865">
        <w:rPr>
          <w:rFonts w:cs="Arial"/>
        </w:rPr>
        <w:t>of the Standard</w:t>
      </w:r>
      <w:r w:rsidR="00A874E9" w:rsidRPr="00D53865">
        <w:rPr>
          <w:rFonts w:cs="Arial"/>
        </w:rPr>
        <w:t xml:space="preserve"> Specifications for Constr</w:t>
      </w:r>
      <w:r w:rsidR="00FB1558" w:rsidRPr="00D53865">
        <w:rPr>
          <w:rFonts w:cs="Arial"/>
        </w:rPr>
        <w:t xml:space="preserve">uction, and the </w:t>
      </w:r>
      <w:r w:rsidR="004F623C" w:rsidRPr="00D53865">
        <w:rPr>
          <w:rFonts w:cs="Arial"/>
        </w:rPr>
        <w:t>m</w:t>
      </w:r>
      <w:r w:rsidR="00FB1558" w:rsidRPr="00D53865">
        <w:rPr>
          <w:rFonts w:cs="Arial"/>
        </w:rPr>
        <w:t xml:space="preserve">anufacturer’s </w:t>
      </w:r>
      <w:r w:rsidR="007B655D" w:rsidRPr="00D53865">
        <w:rPr>
          <w:rFonts w:cs="Arial"/>
        </w:rPr>
        <w:t>specifications</w:t>
      </w:r>
      <w:r w:rsidRPr="00D53865">
        <w:rPr>
          <w:rFonts w:cs="Arial"/>
        </w:rPr>
        <w:t>.</w:t>
      </w:r>
    </w:p>
    <w:p w14:paraId="5860B6DD" w14:textId="77777777" w:rsidR="004E4DBF" w:rsidRPr="00D53865" w:rsidRDefault="004E4DBF" w:rsidP="00D53865">
      <w:pPr>
        <w:widowControl w:val="0"/>
        <w:rPr>
          <w:rFonts w:cs="Arial"/>
        </w:rPr>
      </w:pPr>
    </w:p>
    <w:p w14:paraId="65E22F4D" w14:textId="3120D006" w:rsidR="00B21CCB" w:rsidRPr="00D53865" w:rsidRDefault="00B21CCB" w:rsidP="00D53865">
      <w:pPr>
        <w:widowControl w:val="0"/>
        <w:rPr>
          <w:rFonts w:cs="Arial"/>
        </w:rPr>
      </w:pPr>
      <w:r w:rsidRPr="00D53865">
        <w:rPr>
          <w:rFonts w:cs="Arial"/>
        </w:rPr>
        <w:t>For dual-color</w:t>
      </w:r>
      <w:r w:rsidR="002734B2" w:rsidRPr="00D53865">
        <w:rPr>
          <w:rFonts w:cs="Arial"/>
        </w:rPr>
        <w:t xml:space="preserve"> and/or bidirectional</w:t>
      </w:r>
      <w:r w:rsidRPr="00D53865">
        <w:rPr>
          <w:rFonts w:cs="Arial"/>
        </w:rPr>
        <w:t xml:space="preserve"> delineation (i.e. white/red or yellow/</w:t>
      </w:r>
      <w:r w:rsidR="002734B2" w:rsidRPr="00D53865">
        <w:rPr>
          <w:rFonts w:cs="Arial"/>
        </w:rPr>
        <w:t>yellow</w:t>
      </w:r>
      <w:r w:rsidRPr="00D53865">
        <w:rPr>
          <w:rFonts w:cs="Arial"/>
        </w:rPr>
        <w:t xml:space="preserve">), choose from the following, or </w:t>
      </w:r>
      <w:r w:rsidR="008D6341" w:rsidRPr="00D53865">
        <w:rPr>
          <w:rFonts w:cs="Arial"/>
        </w:rPr>
        <w:t xml:space="preserve">Engineer </w:t>
      </w:r>
      <w:r w:rsidRPr="00D53865">
        <w:rPr>
          <w:rFonts w:cs="Arial"/>
        </w:rPr>
        <w:t>approved equal:</w:t>
      </w:r>
    </w:p>
    <w:p w14:paraId="313D9B14" w14:textId="77777777" w:rsidR="00B21CCB" w:rsidRPr="00D53865" w:rsidRDefault="00B21CCB" w:rsidP="00D53865">
      <w:pPr>
        <w:widowControl w:val="0"/>
        <w:rPr>
          <w:rFonts w:cs="Arial"/>
        </w:rPr>
      </w:pPr>
    </w:p>
    <w:p w14:paraId="23731CA5" w14:textId="3F078B48" w:rsidR="00B21CCB" w:rsidRPr="00D53865" w:rsidRDefault="00C84482" w:rsidP="00D53865">
      <w:pPr>
        <w:widowControl w:val="0"/>
        <w:ind w:left="360" w:firstLine="360"/>
        <w:rPr>
          <w:rFonts w:cs="Arial"/>
        </w:rPr>
      </w:pPr>
      <w:r w:rsidRPr="00D53865">
        <w:rPr>
          <w:rFonts w:cs="Arial"/>
        </w:rPr>
        <w:t>1</w:t>
      </w:r>
      <w:r w:rsidR="004B3E42" w:rsidRPr="00D53865">
        <w:rPr>
          <w:rFonts w:cs="Arial"/>
        </w:rPr>
        <w:t>.</w:t>
      </w:r>
      <w:r w:rsidR="004B3E42" w:rsidRPr="00D53865">
        <w:rPr>
          <w:rFonts w:cs="Arial"/>
        </w:rPr>
        <w:tab/>
      </w:r>
      <w:r w:rsidR="00C71400" w:rsidRPr="00D53865">
        <w:rPr>
          <w:rFonts w:cs="Arial"/>
        </w:rPr>
        <w:t>Shur-Tite Guardrail Post Flat Mount Delineator</w:t>
      </w:r>
      <w:r w:rsidR="00BF2AB2" w:rsidRPr="00D53865">
        <w:rPr>
          <w:rFonts w:cs="Arial"/>
        </w:rPr>
        <w:t>,</w:t>
      </w:r>
      <w:r w:rsidR="00C71400" w:rsidRPr="00D53865">
        <w:rPr>
          <w:rFonts w:cs="Arial"/>
        </w:rPr>
        <w:t xml:space="preserve"> </w:t>
      </w:r>
      <w:r w:rsidR="004C2A0B" w:rsidRPr="00D53865">
        <w:rPr>
          <w:rFonts w:cs="Arial"/>
        </w:rPr>
        <w:t>33</w:t>
      </w:r>
      <w:r w:rsidRPr="00D53865">
        <w:rPr>
          <w:rFonts w:cs="Arial"/>
        </w:rPr>
        <w:t xml:space="preserve"> inch</w:t>
      </w:r>
      <w:r w:rsidR="002734B2" w:rsidRPr="00D53865">
        <w:rPr>
          <w:rFonts w:cs="Arial"/>
        </w:rPr>
        <w:t xml:space="preserve"> height</w:t>
      </w:r>
      <w:r w:rsidR="0098151A" w:rsidRPr="00D53865">
        <w:rPr>
          <w:rFonts w:cs="Arial"/>
        </w:rPr>
        <w:t>.</w:t>
      </w:r>
    </w:p>
    <w:p w14:paraId="121E9945" w14:textId="77777777" w:rsidR="00B21CCB" w:rsidRPr="00D53865" w:rsidRDefault="00B21CCB" w:rsidP="00D53865">
      <w:pPr>
        <w:widowControl w:val="0"/>
        <w:rPr>
          <w:rFonts w:cs="Arial"/>
        </w:rPr>
      </w:pPr>
    </w:p>
    <w:p w14:paraId="3AEAAFCD" w14:textId="3A5AED3B" w:rsidR="00D92C8C" w:rsidRPr="00D53865" w:rsidRDefault="00C84482" w:rsidP="00D53865">
      <w:pPr>
        <w:widowControl w:val="0"/>
        <w:ind w:left="360" w:firstLine="360"/>
        <w:rPr>
          <w:rFonts w:cs="Arial"/>
        </w:rPr>
      </w:pPr>
      <w:r w:rsidRPr="00D53865">
        <w:rPr>
          <w:rFonts w:cs="Arial"/>
        </w:rPr>
        <w:t>2</w:t>
      </w:r>
      <w:r w:rsidR="00B21CCB" w:rsidRPr="00D53865">
        <w:rPr>
          <w:rFonts w:cs="Arial"/>
        </w:rPr>
        <w:t>.</w:t>
      </w:r>
      <w:r w:rsidR="00B21CCB" w:rsidRPr="00D53865">
        <w:rPr>
          <w:rFonts w:cs="Arial"/>
        </w:rPr>
        <w:tab/>
      </w:r>
      <w:r w:rsidR="002734B2" w:rsidRPr="00D53865">
        <w:rPr>
          <w:rFonts w:cs="Arial"/>
          <w:bCs/>
        </w:rPr>
        <w:t xml:space="preserve">Impact Recovery GRP Guardrail Delineator, </w:t>
      </w:r>
      <w:r w:rsidR="004C2A0B" w:rsidRPr="00D53865">
        <w:rPr>
          <w:rFonts w:cs="Arial"/>
          <w:bCs/>
        </w:rPr>
        <w:t xml:space="preserve">35 </w:t>
      </w:r>
      <w:r w:rsidRPr="00D53865">
        <w:rPr>
          <w:rFonts w:cs="Arial"/>
          <w:bCs/>
        </w:rPr>
        <w:t>inch</w:t>
      </w:r>
      <w:r w:rsidR="002734B2" w:rsidRPr="00D53865">
        <w:rPr>
          <w:rFonts w:cs="Arial"/>
          <w:bCs/>
        </w:rPr>
        <w:t xml:space="preserve"> height</w:t>
      </w:r>
      <w:r w:rsidR="0098151A" w:rsidRPr="00D53865">
        <w:rPr>
          <w:rFonts w:cs="Arial"/>
        </w:rPr>
        <w:t>.</w:t>
      </w:r>
    </w:p>
    <w:p w14:paraId="1D948EA8" w14:textId="6731880A" w:rsidR="006205AE" w:rsidRPr="00D53865" w:rsidRDefault="006205AE" w:rsidP="00D53865">
      <w:pPr>
        <w:widowControl w:val="0"/>
        <w:rPr>
          <w:rFonts w:cs="Arial"/>
        </w:rPr>
      </w:pPr>
    </w:p>
    <w:p w14:paraId="21835D5D" w14:textId="77777777" w:rsidR="006205AE" w:rsidRPr="00D53865" w:rsidRDefault="006205AE" w:rsidP="00D53865">
      <w:pPr>
        <w:widowControl w:val="0"/>
        <w:ind w:left="360" w:firstLine="360"/>
        <w:rPr>
          <w:rFonts w:cs="Arial"/>
        </w:rPr>
      </w:pPr>
      <w:r w:rsidRPr="00D53865">
        <w:rPr>
          <w:rFonts w:cs="Arial"/>
        </w:rPr>
        <w:t>3.</w:t>
      </w:r>
      <w:r w:rsidRPr="00D53865">
        <w:rPr>
          <w:rFonts w:cs="Arial"/>
        </w:rPr>
        <w:tab/>
        <w:t>Trinity Highway/Safe-Hit Flexible Guardrail Delineator, 27 inch height.</w:t>
      </w:r>
    </w:p>
    <w:p w14:paraId="0014741F" w14:textId="77777777" w:rsidR="002734B2" w:rsidRPr="00D53865" w:rsidRDefault="002734B2" w:rsidP="00D53865">
      <w:pPr>
        <w:widowControl w:val="0"/>
        <w:rPr>
          <w:rFonts w:cs="Arial"/>
        </w:rPr>
      </w:pPr>
    </w:p>
    <w:p w14:paraId="2BB76BA8" w14:textId="1DC938FB" w:rsidR="002734B2" w:rsidRPr="00D53865" w:rsidRDefault="008B2AB6" w:rsidP="00D53865">
      <w:pPr>
        <w:widowControl w:val="0"/>
        <w:rPr>
          <w:rFonts w:cs="Arial"/>
        </w:rPr>
      </w:pPr>
      <w:r w:rsidRPr="00D53865">
        <w:rPr>
          <w:rFonts w:cs="Arial"/>
        </w:rPr>
        <w:t>Reflector or sheeting application is required on both faces of each unit for bidirectional viewing</w:t>
      </w:r>
      <w:r w:rsidR="002734B2" w:rsidRPr="00D53865">
        <w:rPr>
          <w:rFonts w:cs="Arial"/>
        </w:rPr>
        <w:t>.</w:t>
      </w:r>
      <w:r w:rsidR="005D27FB" w:rsidRPr="00D53865">
        <w:rPr>
          <w:rFonts w:cs="Arial"/>
        </w:rPr>
        <w:t xml:space="preserve"> </w:t>
      </w:r>
      <w:r w:rsidR="00BF2AB2" w:rsidRPr="00D53865">
        <w:rPr>
          <w:rFonts w:cs="Arial"/>
        </w:rPr>
        <w:t xml:space="preserve"> Ensure the r</w:t>
      </w:r>
      <w:r w:rsidR="009A4D87" w:rsidRPr="00D53865">
        <w:rPr>
          <w:rFonts w:cs="Arial"/>
        </w:rPr>
        <w:t>eflective area</w:t>
      </w:r>
      <w:r w:rsidR="005D27FB" w:rsidRPr="00D53865">
        <w:rPr>
          <w:rFonts w:cs="Arial"/>
        </w:rPr>
        <w:t xml:space="preserve"> on each face </w:t>
      </w:r>
      <w:r w:rsidR="00BF2AB2" w:rsidRPr="00D53865">
        <w:rPr>
          <w:rFonts w:cs="Arial"/>
        </w:rPr>
        <w:t xml:space="preserve">is </w:t>
      </w:r>
      <w:r w:rsidR="005D27FB" w:rsidRPr="00D53865">
        <w:rPr>
          <w:rFonts w:cs="Arial"/>
        </w:rPr>
        <w:t xml:space="preserve">a minimum </w:t>
      </w:r>
      <w:r w:rsidR="009A4D87" w:rsidRPr="00D53865">
        <w:rPr>
          <w:rFonts w:cs="Arial"/>
        </w:rPr>
        <w:t>of 18 square</w:t>
      </w:r>
      <w:r w:rsidR="005D27FB" w:rsidRPr="00D53865">
        <w:rPr>
          <w:rFonts w:cs="Arial"/>
        </w:rPr>
        <w:t xml:space="preserve"> inches.</w:t>
      </w:r>
    </w:p>
    <w:p w14:paraId="58672D1A" w14:textId="291E4756" w:rsidR="0092339C" w:rsidRPr="00D53865" w:rsidRDefault="0092339C" w:rsidP="00D53865">
      <w:pPr>
        <w:widowControl w:val="0"/>
        <w:rPr>
          <w:rFonts w:cs="Arial"/>
        </w:rPr>
      </w:pPr>
    </w:p>
    <w:p w14:paraId="2598A3D9" w14:textId="317BB36B" w:rsidR="008C22E7" w:rsidRPr="00D53865" w:rsidRDefault="005F0B82" w:rsidP="00D53865">
      <w:pPr>
        <w:widowControl w:val="0"/>
        <w:ind w:firstLine="360"/>
        <w:rPr>
          <w:rFonts w:cs="Arial"/>
        </w:rPr>
      </w:pPr>
      <w:r w:rsidRPr="00D53865">
        <w:rPr>
          <w:rFonts w:cs="Arial"/>
          <w:b/>
        </w:rPr>
        <w:t>c.</w:t>
      </w:r>
      <w:r w:rsidR="0011557A" w:rsidRPr="00D53865">
        <w:rPr>
          <w:rFonts w:cs="Arial"/>
          <w:b/>
        </w:rPr>
        <w:tab/>
      </w:r>
      <w:r w:rsidRPr="00D53865">
        <w:rPr>
          <w:rFonts w:cs="Arial"/>
          <w:b/>
        </w:rPr>
        <w:t>Construction.</w:t>
      </w:r>
      <w:r w:rsidRPr="00D53865">
        <w:rPr>
          <w:rFonts w:cs="Arial"/>
        </w:rPr>
        <w:t xml:space="preserve">  </w:t>
      </w:r>
      <w:r w:rsidR="00C44FD5" w:rsidRPr="00D53865">
        <w:rPr>
          <w:rFonts w:cs="Arial"/>
        </w:rPr>
        <w:t xml:space="preserve">Clean and dry the guardrail </w:t>
      </w:r>
      <w:r w:rsidR="00EC54E4" w:rsidRPr="00D53865">
        <w:rPr>
          <w:rFonts w:cs="Arial"/>
        </w:rPr>
        <w:t xml:space="preserve">offset block </w:t>
      </w:r>
      <w:r w:rsidR="00C44FD5" w:rsidRPr="00D53865">
        <w:rPr>
          <w:rFonts w:cs="Arial"/>
        </w:rPr>
        <w:t>surface and r</w:t>
      </w:r>
      <w:r w:rsidR="00D9043F" w:rsidRPr="00D53865">
        <w:rPr>
          <w:rFonts w:cs="Arial"/>
        </w:rPr>
        <w:t xml:space="preserve">emove any obstacles </w:t>
      </w:r>
      <w:r w:rsidR="008316A7" w:rsidRPr="00D53865">
        <w:rPr>
          <w:rFonts w:cs="Arial"/>
        </w:rPr>
        <w:t xml:space="preserve">or debris </w:t>
      </w:r>
      <w:r w:rsidR="00D9043F" w:rsidRPr="00D53865">
        <w:rPr>
          <w:rFonts w:cs="Arial"/>
        </w:rPr>
        <w:t xml:space="preserve">that </w:t>
      </w:r>
      <w:r w:rsidR="008316A7" w:rsidRPr="00D53865">
        <w:rPr>
          <w:rFonts w:cs="Arial"/>
        </w:rPr>
        <w:t>can</w:t>
      </w:r>
      <w:r w:rsidR="00D9043F" w:rsidRPr="00D53865">
        <w:rPr>
          <w:rFonts w:cs="Arial"/>
        </w:rPr>
        <w:t xml:space="preserve"> interfere with the installation of the </w:t>
      </w:r>
      <w:r w:rsidR="00464463" w:rsidRPr="00D53865">
        <w:rPr>
          <w:rFonts w:cs="Arial"/>
        </w:rPr>
        <w:t>deline</w:t>
      </w:r>
      <w:r w:rsidR="00D9043F" w:rsidRPr="00D53865">
        <w:rPr>
          <w:rFonts w:cs="Arial"/>
        </w:rPr>
        <w:t>ation system</w:t>
      </w:r>
      <w:r w:rsidR="003C165A" w:rsidRPr="00D53865">
        <w:rPr>
          <w:rFonts w:cs="Arial"/>
        </w:rPr>
        <w:t>.</w:t>
      </w:r>
    </w:p>
    <w:p w14:paraId="0FDBB61F" w14:textId="77777777" w:rsidR="00D2104A" w:rsidRPr="00D53865" w:rsidRDefault="00D2104A" w:rsidP="00D53865">
      <w:pPr>
        <w:widowControl w:val="0"/>
        <w:rPr>
          <w:rFonts w:cs="Arial"/>
        </w:rPr>
      </w:pPr>
    </w:p>
    <w:p w14:paraId="5C45EB22" w14:textId="1EAA2E19" w:rsidR="00D2104A" w:rsidRPr="00D53865" w:rsidRDefault="00EC54E4" w:rsidP="00D53865">
      <w:pPr>
        <w:widowControl w:val="0"/>
        <w:rPr>
          <w:rFonts w:cs="Arial"/>
        </w:rPr>
      </w:pPr>
      <w:r w:rsidRPr="00D53865">
        <w:rPr>
          <w:rFonts w:cs="Arial"/>
        </w:rPr>
        <w:t>M</w:t>
      </w:r>
      <w:r w:rsidR="00C22C03" w:rsidRPr="00D53865">
        <w:rPr>
          <w:rFonts w:cs="Arial"/>
        </w:rPr>
        <w:t xml:space="preserve">ount </w:t>
      </w:r>
      <w:r w:rsidRPr="00D53865">
        <w:rPr>
          <w:rFonts w:cs="Arial"/>
        </w:rPr>
        <w:t xml:space="preserve">the </w:t>
      </w:r>
      <w:r w:rsidR="00C22C03" w:rsidRPr="00D53865">
        <w:rPr>
          <w:rFonts w:cs="Arial"/>
        </w:rPr>
        <w:t xml:space="preserve">guardrail delineation to the </w:t>
      </w:r>
      <w:r w:rsidR="009F7A6D" w:rsidRPr="00D53865">
        <w:rPr>
          <w:rFonts w:cs="Arial"/>
        </w:rPr>
        <w:t xml:space="preserve">front side of </w:t>
      </w:r>
      <w:r w:rsidR="00C22C03" w:rsidRPr="00D53865">
        <w:rPr>
          <w:rFonts w:cs="Arial"/>
        </w:rPr>
        <w:t xml:space="preserve">guardrail </w:t>
      </w:r>
      <w:r w:rsidRPr="00D53865">
        <w:rPr>
          <w:rFonts w:cs="Arial"/>
        </w:rPr>
        <w:t>offset</w:t>
      </w:r>
      <w:r w:rsidR="007C1CEA" w:rsidRPr="00D53865">
        <w:rPr>
          <w:rFonts w:cs="Arial"/>
        </w:rPr>
        <w:t xml:space="preserve"> blocks </w:t>
      </w:r>
      <w:r w:rsidR="00C22C03" w:rsidRPr="00D53865">
        <w:rPr>
          <w:rFonts w:cs="Arial"/>
        </w:rPr>
        <w:t xml:space="preserve">and not the </w:t>
      </w:r>
      <w:r w:rsidR="007C1CEA" w:rsidRPr="00D53865">
        <w:rPr>
          <w:rFonts w:cs="Arial"/>
        </w:rPr>
        <w:t xml:space="preserve">posts </w:t>
      </w:r>
      <w:r w:rsidR="00C22C03" w:rsidRPr="00D53865">
        <w:rPr>
          <w:rFonts w:cs="Arial"/>
        </w:rPr>
        <w:t>unless otherwise approved by the Engineer.</w:t>
      </w:r>
    </w:p>
    <w:p w14:paraId="05282597" w14:textId="77777777" w:rsidR="00D2104A" w:rsidRPr="00D53865" w:rsidRDefault="00D2104A" w:rsidP="00D53865">
      <w:pPr>
        <w:widowControl w:val="0"/>
        <w:rPr>
          <w:rFonts w:cs="Arial"/>
        </w:rPr>
      </w:pPr>
    </w:p>
    <w:p w14:paraId="692791D3" w14:textId="6C8FF11E" w:rsidR="009212BC" w:rsidRPr="00D53865" w:rsidRDefault="009212BC" w:rsidP="00D53865">
      <w:pPr>
        <w:widowControl w:val="0"/>
        <w:rPr>
          <w:rFonts w:cs="Arial"/>
        </w:rPr>
      </w:pPr>
      <w:r w:rsidRPr="00D53865">
        <w:rPr>
          <w:rFonts w:cs="Arial"/>
        </w:rPr>
        <w:t xml:space="preserve">Do not install </w:t>
      </w:r>
      <w:r w:rsidR="007C1CEA" w:rsidRPr="00D53865">
        <w:rPr>
          <w:rFonts w:cs="Arial"/>
        </w:rPr>
        <w:t>guardrail delineators</w:t>
      </w:r>
      <w:r w:rsidRPr="00D53865">
        <w:rPr>
          <w:rFonts w:cs="Arial"/>
        </w:rPr>
        <w:t xml:space="preserve"> </w:t>
      </w:r>
      <w:r w:rsidR="00C66CC2" w:rsidRPr="00D53865">
        <w:rPr>
          <w:rFonts w:cs="Arial"/>
        </w:rPr>
        <w:t xml:space="preserve">on </w:t>
      </w:r>
      <w:r w:rsidRPr="00D53865">
        <w:rPr>
          <w:rFonts w:cs="Arial"/>
        </w:rPr>
        <w:t>guardrail approach terminals.</w:t>
      </w:r>
      <w:r w:rsidR="00A55D20" w:rsidRPr="00D53865">
        <w:rPr>
          <w:rFonts w:cs="Arial"/>
        </w:rPr>
        <w:t xml:space="preserve"> </w:t>
      </w:r>
      <w:r w:rsidR="00C66CC2" w:rsidRPr="00D53865">
        <w:rPr>
          <w:rFonts w:cs="Arial"/>
        </w:rPr>
        <w:t xml:space="preserve"> Place </w:t>
      </w:r>
      <w:r w:rsidR="007C1CEA" w:rsidRPr="00D53865">
        <w:rPr>
          <w:rFonts w:cs="Arial"/>
        </w:rPr>
        <w:t>guardrail delineators</w:t>
      </w:r>
      <w:r w:rsidR="00C66CC2" w:rsidRPr="00D53865">
        <w:rPr>
          <w:rFonts w:cs="Arial"/>
        </w:rPr>
        <w:t xml:space="preserve"> beginning on standard run of guardrail.</w:t>
      </w:r>
    </w:p>
    <w:p w14:paraId="0116E755" w14:textId="77777777" w:rsidR="009212BC" w:rsidRPr="00D53865" w:rsidRDefault="009212BC" w:rsidP="00D53865">
      <w:pPr>
        <w:widowControl w:val="0"/>
        <w:rPr>
          <w:rFonts w:cs="Arial"/>
        </w:rPr>
      </w:pPr>
    </w:p>
    <w:p w14:paraId="088E1B9E" w14:textId="597139C8" w:rsidR="008A570D" w:rsidRPr="00D53865" w:rsidRDefault="003C165A" w:rsidP="00D53865">
      <w:pPr>
        <w:widowControl w:val="0"/>
        <w:rPr>
          <w:rFonts w:cs="Arial"/>
        </w:rPr>
      </w:pPr>
      <w:r w:rsidRPr="00D53865">
        <w:rPr>
          <w:rFonts w:cs="Arial"/>
        </w:rPr>
        <w:t>Mechanically fasten</w:t>
      </w:r>
      <w:r w:rsidR="003E41D0" w:rsidRPr="00D53865">
        <w:rPr>
          <w:rFonts w:cs="Arial"/>
        </w:rPr>
        <w:t xml:space="preserve"> the selected line delineation </w:t>
      </w:r>
      <w:r w:rsidR="00C269FA" w:rsidRPr="00D53865">
        <w:rPr>
          <w:rFonts w:cs="Arial"/>
        </w:rPr>
        <w:t xml:space="preserve">system </w:t>
      </w:r>
      <w:r w:rsidR="00C44FD5" w:rsidRPr="00D53865">
        <w:rPr>
          <w:rFonts w:cs="Arial"/>
        </w:rPr>
        <w:t>to the clean, dry surface</w:t>
      </w:r>
      <w:r w:rsidR="00C269FA" w:rsidRPr="00D53865">
        <w:rPr>
          <w:rFonts w:cs="Arial"/>
        </w:rPr>
        <w:t xml:space="preserve"> in accordance with </w:t>
      </w:r>
      <w:r w:rsidR="00C44FD5" w:rsidRPr="00D53865">
        <w:rPr>
          <w:rFonts w:cs="Arial"/>
        </w:rPr>
        <w:t>this speci</w:t>
      </w:r>
      <w:r w:rsidR="00D2104A" w:rsidRPr="00D53865">
        <w:rPr>
          <w:rFonts w:cs="Arial"/>
        </w:rPr>
        <w:t>al provision</w:t>
      </w:r>
      <w:r w:rsidR="00C44FD5" w:rsidRPr="00D53865">
        <w:rPr>
          <w:rFonts w:cs="Arial"/>
        </w:rPr>
        <w:t xml:space="preserve">, </w:t>
      </w:r>
      <w:r w:rsidR="00C269FA" w:rsidRPr="00D53865">
        <w:rPr>
          <w:rFonts w:cs="Arial"/>
        </w:rPr>
        <w:t xml:space="preserve">the manufacturer’s </w:t>
      </w:r>
      <w:r w:rsidR="00C44FD5" w:rsidRPr="00D53865">
        <w:rPr>
          <w:rFonts w:cs="Arial"/>
        </w:rPr>
        <w:t xml:space="preserve">requirements, and </w:t>
      </w:r>
      <w:r w:rsidR="00C269FA" w:rsidRPr="00D53865">
        <w:rPr>
          <w:rFonts w:cs="Arial"/>
        </w:rPr>
        <w:t xml:space="preserve">as directed by the </w:t>
      </w:r>
      <w:r w:rsidR="0011557A" w:rsidRPr="00D53865">
        <w:rPr>
          <w:rFonts w:cs="Arial"/>
        </w:rPr>
        <w:t>E</w:t>
      </w:r>
      <w:r w:rsidR="00C269FA" w:rsidRPr="00D53865">
        <w:rPr>
          <w:rFonts w:cs="Arial"/>
        </w:rPr>
        <w:t xml:space="preserve">ngineer.  </w:t>
      </w:r>
      <w:r w:rsidR="0028066E" w:rsidRPr="00D53865">
        <w:rPr>
          <w:rFonts w:cs="Arial"/>
        </w:rPr>
        <w:t xml:space="preserve">Adhesives may be used to supplement mechanical fasteners, but not in lieu of them.  </w:t>
      </w:r>
      <w:r w:rsidR="00C44FD5" w:rsidRPr="00D53865">
        <w:rPr>
          <w:rFonts w:cs="Arial"/>
        </w:rPr>
        <w:t>Install the selected</w:t>
      </w:r>
      <w:r w:rsidR="00C269FA" w:rsidRPr="00D53865">
        <w:rPr>
          <w:rFonts w:cs="Arial"/>
        </w:rPr>
        <w:t xml:space="preserve"> delineation </w:t>
      </w:r>
      <w:r w:rsidR="00EA532C" w:rsidRPr="00D53865">
        <w:rPr>
          <w:rFonts w:cs="Arial"/>
        </w:rPr>
        <w:t xml:space="preserve">system </w:t>
      </w:r>
      <w:r w:rsidR="00157EED" w:rsidRPr="00D53865">
        <w:rPr>
          <w:rFonts w:cs="Arial"/>
        </w:rPr>
        <w:t xml:space="preserve">at the spacing shown </w:t>
      </w:r>
      <w:r w:rsidR="0011557A" w:rsidRPr="00D53865">
        <w:rPr>
          <w:rFonts w:cs="Arial"/>
        </w:rPr>
        <w:t xml:space="preserve">in Table 1 </w:t>
      </w:r>
      <w:r w:rsidR="001F53E5" w:rsidRPr="00D53865">
        <w:rPr>
          <w:rFonts w:cs="Arial"/>
        </w:rPr>
        <w:t>or as directed by the Engineer</w:t>
      </w:r>
      <w:r w:rsidR="00157EED" w:rsidRPr="00D53865">
        <w:rPr>
          <w:rFonts w:cs="Arial"/>
        </w:rPr>
        <w:t>:</w:t>
      </w:r>
    </w:p>
    <w:p w14:paraId="4EC63113" w14:textId="128834A2" w:rsidR="00BF2AB2" w:rsidRPr="00D53865" w:rsidRDefault="00BF2AB2" w:rsidP="00D53865">
      <w:pPr>
        <w:widowControl w:val="0"/>
        <w:jc w:val="left"/>
        <w:rPr>
          <w:rFonts w:cs="Arial"/>
        </w:rPr>
      </w:pPr>
      <w:r w:rsidRPr="00D53865">
        <w:rPr>
          <w:rFonts w:cs="Arial"/>
        </w:rPr>
        <w:br w:type="page"/>
      </w:r>
    </w:p>
    <w:p w14:paraId="7D4F21FF" w14:textId="5483E715" w:rsidR="008A570D" w:rsidRPr="00D53865" w:rsidRDefault="0011557A" w:rsidP="007D0A73">
      <w:pPr>
        <w:widowControl w:val="0"/>
        <w:jc w:val="center"/>
        <w:rPr>
          <w:rFonts w:cs="Arial"/>
          <w:bCs/>
        </w:rPr>
      </w:pPr>
      <w:r w:rsidRPr="00D53865">
        <w:rPr>
          <w:rFonts w:cs="Arial"/>
          <w:b/>
        </w:rPr>
        <w:lastRenderedPageBreak/>
        <w:t>Table 1</w:t>
      </w:r>
      <w:r w:rsidR="008316A7" w:rsidRPr="00D53865">
        <w:rPr>
          <w:rFonts w:cs="Arial"/>
          <w:b/>
        </w:rPr>
        <w:t xml:space="preserve">: </w:t>
      </w:r>
      <w:r w:rsidRPr="00D53865">
        <w:rPr>
          <w:rFonts w:cs="Arial"/>
          <w:b/>
        </w:rPr>
        <w:t xml:space="preserve"> </w:t>
      </w:r>
      <w:r w:rsidR="008B2AB6" w:rsidRPr="00D53865">
        <w:rPr>
          <w:rFonts w:cs="Arial"/>
          <w:b/>
        </w:rPr>
        <w:t>Delineation System Spacing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3464"/>
      </w:tblGrid>
      <w:tr w:rsidR="008A570D" w:rsidRPr="00D53865" w14:paraId="46A2F5E2" w14:textId="77777777" w:rsidTr="00BF2AB2">
        <w:trPr>
          <w:trHeight w:val="432"/>
          <w:jc w:val="center"/>
        </w:trPr>
        <w:tc>
          <w:tcPr>
            <w:tcW w:w="5058" w:type="dxa"/>
            <w:vAlign w:val="center"/>
          </w:tcPr>
          <w:p w14:paraId="5FD82E38" w14:textId="77777777" w:rsidR="008A570D" w:rsidRPr="007D0A73" w:rsidRDefault="008A570D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7D0A73">
              <w:rPr>
                <w:rFonts w:cs="Arial"/>
                <w:sz w:val="20"/>
                <w:szCs w:val="20"/>
              </w:rPr>
              <w:t>Delineation System</w:t>
            </w:r>
          </w:p>
        </w:tc>
        <w:tc>
          <w:tcPr>
            <w:tcW w:w="3464" w:type="dxa"/>
            <w:vAlign w:val="center"/>
          </w:tcPr>
          <w:p w14:paraId="0371FA7B" w14:textId="77777777" w:rsidR="008A570D" w:rsidRPr="00D53865" w:rsidRDefault="008A570D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7D0A73">
              <w:rPr>
                <w:rFonts w:cs="Arial"/>
                <w:sz w:val="20"/>
                <w:szCs w:val="20"/>
              </w:rPr>
              <w:t>Spacing (Center-to-Center</w:t>
            </w:r>
            <w:r w:rsidR="008316A7" w:rsidRPr="007D0A73">
              <w:rPr>
                <w:rFonts w:cs="Arial"/>
                <w:sz w:val="20"/>
                <w:szCs w:val="20"/>
              </w:rPr>
              <w:t xml:space="preserve"> in feet</w:t>
            </w:r>
            <w:r w:rsidRPr="007D0A73">
              <w:rPr>
                <w:rFonts w:cs="Arial"/>
                <w:sz w:val="20"/>
                <w:szCs w:val="20"/>
              </w:rPr>
              <w:t>)</w:t>
            </w:r>
          </w:p>
        </w:tc>
      </w:tr>
      <w:tr w:rsidR="001F53E5" w:rsidRPr="00D53865" w14:paraId="1E669391" w14:textId="77777777" w:rsidTr="00BF2AB2">
        <w:trPr>
          <w:trHeight w:val="288"/>
          <w:jc w:val="center"/>
        </w:trPr>
        <w:tc>
          <w:tcPr>
            <w:tcW w:w="5058" w:type="dxa"/>
            <w:vAlign w:val="center"/>
          </w:tcPr>
          <w:p w14:paraId="01F2C6C0" w14:textId="6921F120" w:rsidR="001F53E5" w:rsidRPr="00D53865" w:rsidRDefault="001F53E5" w:rsidP="007D0A73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Shur-Tite Flat Mount Guardrail Delineator</w:t>
            </w:r>
          </w:p>
        </w:tc>
        <w:tc>
          <w:tcPr>
            <w:tcW w:w="3464" w:type="dxa"/>
            <w:vAlign w:val="center"/>
          </w:tcPr>
          <w:p w14:paraId="59BF63DA" w14:textId="562C58AD" w:rsidR="001F53E5" w:rsidRPr="00D53865" w:rsidRDefault="007C1CEA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100</w:t>
            </w:r>
          </w:p>
        </w:tc>
      </w:tr>
      <w:tr w:rsidR="001F53E5" w:rsidRPr="00D53865" w14:paraId="475F3533" w14:textId="77777777" w:rsidTr="00BF2AB2">
        <w:trPr>
          <w:trHeight w:val="288"/>
          <w:jc w:val="center"/>
        </w:trPr>
        <w:tc>
          <w:tcPr>
            <w:tcW w:w="5058" w:type="dxa"/>
            <w:vAlign w:val="center"/>
          </w:tcPr>
          <w:p w14:paraId="30784496" w14:textId="67467BB7" w:rsidR="001F53E5" w:rsidRPr="00D53865" w:rsidRDefault="002734B2" w:rsidP="007D0A73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Impact Recovery GRP</w:t>
            </w:r>
            <w:r w:rsidR="001F53E5" w:rsidRPr="00D53865">
              <w:rPr>
                <w:rFonts w:cs="Arial"/>
                <w:sz w:val="20"/>
                <w:szCs w:val="20"/>
              </w:rPr>
              <w:t xml:space="preserve"> Guardrail Delineator</w:t>
            </w:r>
          </w:p>
        </w:tc>
        <w:tc>
          <w:tcPr>
            <w:tcW w:w="3464" w:type="dxa"/>
            <w:vAlign w:val="center"/>
          </w:tcPr>
          <w:p w14:paraId="10EBF694" w14:textId="7E52CEF1" w:rsidR="001F53E5" w:rsidRPr="00D53865" w:rsidDel="001F53E5" w:rsidRDefault="007C1CEA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205AE" w:rsidRPr="00D53865" w14:paraId="4B3E44DB" w14:textId="77777777" w:rsidTr="00BF2AB2">
        <w:trPr>
          <w:trHeight w:val="288"/>
          <w:jc w:val="center"/>
        </w:trPr>
        <w:tc>
          <w:tcPr>
            <w:tcW w:w="5058" w:type="dxa"/>
            <w:vAlign w:val="center"/>
          </w:tcPr>
          <w:p w14:paraId="7D11ED8D" w14:textId="143D2B44" w:rsidR="006205AE" w:rsidRPr="00D53865" w:rsidRDefault="006205AE" w:rsidP="007D0A73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Trinity Highway/Safe-Hit Flexible Guardrail Delineator</w:t>
            </w:r>
          </w:p>
        </w:tc>
        <w:tc>
          <w:tcPr>
            <w:tcW w:w="3464" w:type="dxa"/>
            <w:vAlign w:val="center"/>
          </w:tcPr>
          <w:p w14:paraId="33D34657" w14:textId="49D9FB8C" w:rsidR="006205AE" w:rsidRPr="00D53865" w:rsidRDefault="007C1CEA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205AE" w:rsidRPr="00D53865" w14:paraId="4F5F61E7" w14:textId="77777777" w:rsidTr="00BF2AB2">
        <w:trPr>
          <w:trHeight w:val="288"/>
          <w:jc w:val="center"/>
        </w:trPr>
        <w:tc>
          <w:tcPr>
            <w:tcW w:w="5058" w:type="dxa"/>
            <w:vAlign w:val="center"/>
          </w:tcPr>
          <w:p w14:paraId="21538929" w14:textId="77777777" w:rsidR="006205AE" w:rsidRPr="00D53865" w:rsidRDefault="006205AE" w:rsidP="007D0A73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Approved Equal</w:t>
            </w:r>
          </w:p>
        </w:tc>
        <w:tc>
          <w:tcPr>
            <w:tcW w:w="3464" w:type="dxa"/>
            <w:vAlign w:val="center"/>
          </w:tcPr>
          <w:p w14:paraId="1CC1BC3E" w14:textId="67C28B9D" w:rsidR="006205AE" w:rsidRPr="00D53865" w:rsidRDefault="006205AE" w:rsidP="007D0A7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D53865">
              <w:rPr>
                <w:rFonts w:cs="Arial"/>
                <w:sz w:val="20"/>
                <w:szCs w:val="20"/>
              </w:rPr>
              <w:t>As directed by the Engineer</w:t>
            </w:r>
          </w:p>
        </w:tc>
      </w:tr>
    </w:tbl>
    <w:p w14:paraId="193BAA6B" w14:textId="77777777" w:rsidR="008A570D" w:rsidRPr="00D53865" w:rsidRDefault="008A570D" w:rsidP="007D0A73">
      <w:pPr>
        <w:widowControl w:val="0"/>
        <w:rPr>
          <w:rFonts w:cs="Arial"/>
        </w:rPr>
      </w:pPr>
    </w:p>
    <w:p w14:paraId="6EF19E48" w14:textId="6B814B39" w:rsidR="009D2B54" w:rsidRPr="00D53865" w:rsidRDefault="000A3037" w:rsidP="007D0A73">
      <w:pPr>
        <w:widowControl w:val="0"/>
        <w:rPr>
          <w:rFonts w:cs="Arial"/>
        </w:rPr>
      </w:pPr>
      <w:r w:rsidRPr="00D53865">
        <w:rPr>
          <w:rFonts w:cs="Arial"/>
        </w:rPr>
        <w:t>Orient r</w:t>
      </w:r>
      <w:r w:rsidR="00277F9B" w:rsidRPr="00D53865">
        <w:rPr>
          <w:rFonts w:cs="Arial"/>
        </w:rPr>
        <w:t xml:space="preserve">eflectors on the selected delineation system </w:t>
      </w:r>
      <w:r w:rsidR="00C163EC" w:rsidRPr="00D53865">
        <w:rPr>
          <w:rFonts w:cs="Arial"/>
        </w:rPr>
        <w:t>per the manufacturer’s requirements,</w:t>
      </w:r>
      <w:r w:rsidR="009E0F48" w:rsidRPr="00D53865">
        <w:rPr>
          <w:rFonts w:cs="Arial"/>
        </w:rPr>
        <w:t xml:space="preserve"> so that the reflective sheeting and optical performance requirements of section 919 of the Standard Specifications for Construction are </w:t>
      </w:r>
      <w:r w:rsidR="00D2104A" w:rsidRPr="00D53865">
        <w:rPr>
          <w:rFonts w:cs="Arial"/>
        </w:rPr>
        <w:t>met</w:t>
      </w:r>
      <w:r w:rsidR="00C91C12" w:rsidRPr="00D53865">
        <w:rPr>
          <w:rFonts w:cs="Arial"/>
        </w:rPr>
        <w:t xml:space="preserve">.  </w:t>
      </w:r>
      <w:r w:rsidR="00753BF0" w:rsidRPr="00D53865">
        <w:rPr>
          <w:rFonts w:cs="Arial"/>
        </w:rPr>
        <w:t xml:space="preserve">Match </w:t>
      </w:r>
      <w:r w:rsidR="00220A1B" w:rsidRPr="00D53865">
        <w:rPr>
          <w:rFonts w:cs="Arial"/>
        </w:rPr>
        <w:t xml:space="preserve">the </w:t>
      </w:r>
      <w:r w:rsidR="00753BF0" w:rsidRPr="00D53865">
        <w:rPr>
          <w:rFonts w:cs="Arial"/>
        </w:rPr>
        <w:t>color</w:t>
      </w:r>
      <w:r w:rsidR="00220A1B" w:rsidRPr="00D53865">
        <w:rPr>
          <w:rFonts w:cs="Arial"/>
        </w:rPr>
        <w:t xml:space="preserve"> of reflectors with the color of pavement edge lines </w:t>
      </w:r>
      <w:r w:rsidR="00C91C12" w:rsidRPr="00D53865">
        <w:rPr>
          <w:rFonts w:cs="Arial"/>
        </w:rPr>
        <w:t xml:space="preserve">stipulated in </w:t>
      </w:r>
      <w:r w:rsidR="00C91C12" w:rsidRPr="00D53865">
        <w:rPr>
          <w:rFonts w:cs="Arial"/>
          <w:i/>
          <w:iCs/>
        </w:rPr>
        <w:t>MMU</w:t>
      </w:r>
      <w:r w:rsidR="00EA532C" w:rsidRPr="00D53865">
        <w:rPr>
          <w:rFonts w:cs="Arial"/>
          <w:i/>
          <w:iCs/>
        </w:rPr>
        <w:t>TCD</w:t>
      </w:r>
      <w:r w:rsidR="00EA532C" w:rsidRPr="00D53865">
        <w:rPr>
          <w:rFonts w:cs="Arial"/>
        </w:rPr>
        <w:t xml:space="preserve">.  </w:t>
      </w:r>
      <w:r w:rsidR="00F96370" w:rsidRPr="00D53865">
        <w:rPr>
          <w:rFonts w:cs="Arial"/>
        </w:rPr>
        <w:t xml:space="preserve">When installing </w:t>
      </w:r>
      <w:r w:rsidR="00C44FD5" w:rsidRPr="00D53865">
        <w:rPr>
          <w:rFonts w:cs="Arial"/>
        </w:rPr>
        <w:t>a</w:t>
      </w:r>
      <w:r w:rsidR="00BB067B" w:rsidRPr="00D53865">
        <w:rPr>
          <w:rFonts w:cs="Arial"/>
        </w:rPr>
        <w:t xml:space="preserve"> dual color and/or bidirectional</w:t>
      </w:r>
      <w:r w:rsidR="00C44FD5" w:rsidRPr="00D53865">
        <w:rPr>
          <w:rFonts w:cs="Arial"/>
        </w:rPr>
        <w:t xml:space="preserve"> </w:t>
      </w:r>
      <w:r w:rsidR="00BB067B" w:rsidRPr="00D53865">
        <w:rPr>
          <w:rFonts w:cs="Arial"/>
        </w:rPr>
        <w:t>post</w:t>
      </w:r>
      <w:r w:rsidR="00C44FD5" w:rsidRPr="00D53865">
        <w:rPr>
          <w:rFonts w:cs="Arial"/>
        </w:rPr>
        <w:t xml:space="preserve"> mount delineation system</w:t>
      </w:r>
      <w:r w:rsidR="00F96370" w:rsidRPr="00D53865">
        <w:rPr>
          <w:rFonts w:cs="Arial"/>
        </w:rPr>
        <w:t xml:space="preserve">, install and match the color of the pavement edge lines on both sides of the traveled roadway.  </w:t>
      </w:r>
      <w:r w:rsidRPr="00D53865">
        <w:rPr>
          <w:rFonts w:cs="Arial"/>
        </w:rPr>
        <w:t>U</w:t>
      </w:r>
      <w:r w:rsidR="00C91C12" w:rsidRPr="00D53865">
        <w:rPr>
          <w:rFonts w:cs="Arial"/>
        </w:rPr>
        <w:t xml:space="preserve">se of adhesive </w:t>
      </w:r>
      <w:r w:rsidR="008316A7" w:rsidRPr="00D53865">
        <w:rPr>
          <w:rFonts w:cs="Arial"/>
        </w:rPr>
        <w:t>as the permanent attachment</w:t>
      </w:r>
      <w:r w:rsidRPr="00D53865">
        <w:rPr>
          <w:rFonts w:cs="Arial"/>
        </w:rPr>
        <w:t xml:space="preserve"> is prohibited</w:t>
      </w:r>
      <w:r w:rsidR="00C44FD5" w:rsidRPr="00D53865">
        <w:rPr>
          <w:rFonts w:cs="Arial"/>
        </w:rPr>
        <w:t>; a</w:t>
      </w:r>
      <w:r w:rsidR="008316A7" w:rsidRPr="00D53865">
        <w:rPr>
          <w:rFonts w:cs="Arial"/>
        </w:rPr>
        <w:t xml:space="preserve"> mechanical attachment is required.  </w:t>
      </w:r>
      <w:r w:rsidR="00EA532C" w:rsidRPr="00D53865">
        <w:rPr>
          <w:rFonts w:cs="Arial"/>
        </w:rPr>
        <w:t>T</w:t>
      </w:r>
      <w:r w:rsidR="008316A7" w:rsidRPr="00D53865">
        <w:rPr>
          <w:rFonts w:cs="Arial"/>
        </w:rPr>
        <w:t xml:space="preserve">ake care not to damage the </w:t>
      </w:r>
      <w:r w:rsidR="00C44FD5" w:rsidRPr="00D53865">
        <w:rPr>
          <w:rFonts w:cs="Arial"/>
        </w:rPr>
        <w:t xml:space="preserve">guardrail </w:t>
      </w:r>
      <w:r w:rsidR="009D2B54" w:rsidRPr="00D53865">
        <w:rPr>
          <w:rFonts w:cs="Arial"/>
        </w:rPr>
        <w:t>during installation</w:t>
      </w:r>
      <w:r w:rsidR="008316A7" w:rsidRPr="00D53865">
        <w:rPr>
          <w:rFonts w:cs="Arial"/>
        </w:rPr>
        <w:t>.</w:t>
      </w:r>
      <w:r w:rsidR="009D2B54" w:rsidRPr="00D53865">
        <w:rPr>
          <w:rFonts w:cs="Arial"/>
        </w:rPr>
        <w:t xml:space="preserve">  </w:t>
      </w:r>
      <w:r w:rsidR="00D2104A" w:rsidRPr="00D53865">
        <w:rPr>
          <w:rFonts w:cs="Arial"/>
        </w:rPr>
        <w:t>Repair a</w:t>
      </w:r>
      <w:r w:rsidR="009D2B54" w:rsidRPr="00D53865">
        <w:rPr>
          <w:rFonts w:cs="Arial"/>
        </w:rPr>
        <w:t>ny damage caused by the installation as</w:t>
      </w:r>
      <w:r w:rsidR="00F05452" w:rsidRPr="00D53865">
        <w:rPr>
          <w:rFonts w:cs="Arial"/>
        </w:rPr>
        <w:t xml:space="preserve"> directed by the Engineer</w:t>
      </w:r>
      <w:r w:rsidR="009D2B54" w:rsidRPr="00D53865">
        <w:rPr>
          <w:rFonts w:cs="Arial"/>
        </w:rPr>
        <w:t xml:space="preserve"> at the Contractor</w:t>
      </w:r>
      <w:r w:rsidR="00C44FD5" w:rsidRPr="00D53865">
        <w:rPr>
          <w:rFonts w:cs="Arial"/>
        </w:rPr>
        <w:t>’</w:t>
      </w:r>
      <w:r w:rsidR="009D2B54" w:rsidRPr="00D53865">
        <w:rPr>
          <w:rFonts w:cs="Arial"/>
        </w:rPr>
        <w:t xml:space="preserve">s </w:t>
      </w:r>
      <w:r w:rsidR="00C44FD5" w:rsidRPr="00D53865">
        <w:rPr>
          <w:rFonts w:cs="Arial"/>
        </w:rPr>
        <w:t>expense</w:t>
      </w:r>
      <w:r w:rsidR="00F05452" w:rsidRPr="00D53865">
        <w:rPr>
          <w:rFonts w:cs="Arial"/>
        </w:rPr>
        <w:t>.</w:t>
      </w:r>
    </w:p>
    <w:p w14:paraId="46521768" w14:textId="77777777" w:rsidR="009D2B54" w:rsidRPr="00D53865" w:rsidRDefault="009D2B54" w:rsidP="007D0A73">
      <w:pPr>
        <w:widowControl w:val="0"/>
        <w:rPr>
          <w:rFonts w:cs="Arial"/>
        </w:rPr>
      </w:pPr>
    </w:p>
    <w:p w14:paraId="5658D64F" w14:textId="77777777" w:rsidR="00F71455" w:rsidRPr="00D53865" w:rsidRDefault="00C269FA" w:rsidP="007D0A73">
      <w:pPr>
        <w:widowControl w:val="0"/>
        <w:rPr>
          <w:rFonts w:cs="Arial"/>
        </w:rPr>
      </w:pPr>
      <w:r w:rsidRPr="00D53865">
        <w:rPr>
          <w:rFonts w:cs="Arial"/>
        </w:rPr>
        <w:t xml:space="preserve">Perform final cleanup of the </w:t>
      </w:r>
      <w:r w:rsidR="00622F67" w:rsidRPr="00D53865">
        <w:rPr>
          <w:rFonts w:cs="Arial"/>
        </w:rPr>
        <w:t xml:space="preserve">completed </w:t>
      </w:r>
      <w:r w:rsidRPr="00D53865">
        <w:rPr>
          <w:rFonts w:cs="Arial"/>
        </w:rPr>
        <w:t>area prior to moving to the next section of installation.</w:t>
      </w:r>
    </w:p>
    <w:p w14:paraId="29227343" w14:textId="77777777" w:rsidR="008C22E7" w:rsidRPr="00D53865" w:rsidRDefault="008C22E7" w:rsidP="00D53865">
      <w:pPr>
        <w:widowControl w:val="0"/>
        <w:rPr>
          <w:rFonts w:cs="Arial"/>
        </w:rPr>
      </w:pPr>
    </w:p>
    <w:p w14:paraId="29AC8DA9" w14:textId="75FA460B" w:rsidR="008A570D" w:rsidRPr="00D53865" w:rsidRDefault="008A570D" w:rsidP="00D53865">
      <w:pPr>
        <w:widowControl w:val="0"/>
        <w:ind w:firstLine="360"/>
        <w:rPr>
          <w:rFonts w:cs="Arial"/>
        </w:rPr>
      </w:pPr>
      <w:r w:rsidRPr="00D53865">
        <w:rPr>
          <w:rFonts w:cs="Arial"/>
          <w:b/>
        </w:rPr>
        <w:t>d.</w:t>
      </w:r>
      <w:r w:rsidR="0011557A" w:rsidRPr="00D53865">
        <w:rPr>
          <w:rFonts w:cs="Arial"/>
          <w:b/>
        </w:rPr>
        <w:tab/>
      </w:r>
      <w:r w:rsidRPr="00D53865">
        <w:rPr>
          <w:rFonts w:cs="Arial"/>
          <w:b/>
        </w:rPr>
        <w:t>Measurement and Payment.</w:t>
      </w:r>
      <w:r w:rsidRPr="00D53865">
        <w:rPr>
          <w:rFonts w:cs="Arial"/>
        </w:rPr>
        <w:t xml:space="preserve">  </w:t>
      </w:r>
      <w:r w:rsidR="00D83F0D" w:rsidRPr="00D53865">
        <w:rPr>
          <w:rFonts w:cs="Arial"/>
        </w:rPr>
        <w:t>The completed work</w:t>
      </w:r>
      <w:r w:rsidR="009D2B54" w:rsidRPr="00D53865">
        <w:rPr>
          <w:rFonts w:cs="Arial"/>
        </w:rPr>
        <w:t>,</w:t>
      </w:r>
      <w:r w:rsidR="00D83F0D" w:rsidRPr="00D53865">
        <w:rPr>
          <w:rFonts w:cs="Arial"/>
        </w:rPr>
        <w:t xml:space="preserve"> as described</w:t>
      </w:r>
      <w:r w:rsidR="009D2B54" w:rsidRPr="00D53865">
        <w:rPr>
          <w:rFonts w:cs="Arial"/>
        </w:rPr>
        <w:t>,</w:t>
      </w:r>
      <w:r w:rsidR="00D83F0D" w:rsidRPr="00D53865">
        <w:rPr>
          <w:rFonts w:cs="Arial"/>
        </w:rPr>
        <w:t xml:space="preserve"> will be measured and paid for at the contract unit price </w:t>
      </w:r>
      <w:r w:rsidR="009D2B54" w:rsidRPr="00D53865">
        <w:rPr>
          <w:rFonts w:cs="Arial"/>
        </w:rPr>
        <w:t xml:space="preserve">using </w:t>
      </w:r>
      <w:r w:rsidR="00BB067B" w:rsidRPr="00D53865">
        <w:rPr>
          <w:rFonts w:cs="Arial"/>
        </w:rPr>
        <w:t>the following pay item</w:t>
      </w:r>
      <w:r w:rsidR="00D83F0D" w:rsidRPr="00D53865">
        <w:rPr>
          <w:rFonts w:cs="Arial"/>
        </w:rPr>
        <w:t>:</w:t>
      </w:r>
    </w:p>
    <w:p w14:paraId="5BC34856" w14:textId="77777777" w:rsidR="00D83F0D" w:rsidRPr="00D53865" w:rsidRDefault="00D83F0D" w:rsidP="00D53865">
      <w:pPr>
        <w:widowControl w:val="0"/>
        <w:rPr>
          <w:rFonts w:cs="Arial"/>
        </w:rPr>
      </w:pPr>
    </w:p>
    <w:p w14:paraId="6DBAF111" w14:textId="09D1822E" w:rsidR="00D83F0D" w:rsidRPr="00D53865" w:rsidRDefault="00D83F0D" w:rsidP="00D53865">
      <w:pPr>
        <w:widowControl w:val="0"/>
        <w:tabs>
          <w:tab w:val="right" w:pos="9360"/>
        </w:tabs>
        <w:ind w:left="720"/>
        <w:rPr>
          <w:rFonts w:cs="Arial"/>
        </w:rPr>
      </w:pPr>
      <w:r w:rsidRPr="00D53865">
        <w:rPr>
          <w:rFonts w:cs="Arial"/>
          <w:b/>
        </w:rPr>
        <w:t>Pay Item</w:t>
      </w:r>
      <w:r w:rsidR="0011557A" w:rsidRPr="00D53865">
        <w:rPr>
          <w:rFonts w:cs="Arial"/>
          <w:b/>
        </w:rPr>
        <w:tab/>
      </w:r>
      <w:r w:rsidRPr="00D53865">
        <w:rPr>
          <w:rFonts w:cs="Arial"/>
          <w:b/>
        </w:rPr>
        <w:t>Pay Unit</w:t>
      </w:r>
    </w:p>
    <w:p w14:paraId="37BF139C" w14:textId="77777777" w:rsidR="00D83F0D" w:rsidRPr="00D53865" w:rsidRDefault="00D83F0D" w:rsidP="00D53865">
      <w:pPr>
        <w:widowControl w:val="0"/>
        <w:rPr>
          <w:rFonts w:cs="Arial"/>
        </w:rPr>
      </w:pPr>
    </w:p>
    <w:p w14:paraId="0E4836AB" w14:textId="3041F911" w:rsidR="00B21CCB" w:rsidRPr="00D53865" w:rsidRDefault="00B21CCB" w:rsidP="00D53865">
      <w:pPr>
        <w:widowControl w:val="0"/>
        <w:tabs>
          <w:tab w:val="right" w:leader="dot" w:pos="9360"/>
        </w:tabs>
        <w:ind w:left="720"/>
        <w:rPr>
          <w:rFonts w:cs="Arial"/>
        </w:rPr>
      </w:pPr>
      <w:r w:rsidRPr="00D53865">
        <w:rPr>
          <w:rFonts w:cs="Arial"/>
        </w:rPr>
        <w:t xml:space="preserve">Delineation, </w:t>
      </w:r>
      <w:r w:rsidR="008B2AB6" w:rsidRPr="00D53865">
        <w:rPr>
          <w:rFonts w:cs="Arial"/>
        </w:rPr>
        <w:t>Bidirectional</w:t>
      </w:r>
      <w:r w:rsidRPr="00D53865">
        <w:rPr>
          <w:rFonts w:cs="Arial"/>
        </w:rPr>
        <w:t xml:space="preserve">, Guardrail, </w:t>
      </w:r>
      <w:r w:rsidR="00EC54E4" w:rsidRPr="00D53865">
        <w:rPr>
          <w:rFonts w:cs="Arial"/>
        </w:rPr>
        <w:t>Offset</w:t>
      </w:r>
      <w:r w:rsidR="007C1CEA" w:rsidRPr="00D53865">
        <w:rPr>
          <w:rFonts w:cs="Arial"/>
        </w:rPr>
        <w:t xml:space="preserve"> Block </w:t>
      </w:r>
      <w:r w:rsidRPr="00D53865">
        <w:rPr>
          <w:rFonts w:cs="Arial"/>
        </w:rPr>
        <w:t>Mt</w:t>
      </w:r>
      <w:r w:rsidR="00BF2AB2" w:rsidRPr="00D53865">
        <w:rPr>
          <w:rFonts w:cs="Arial"/>
        </w:rPr>
        <w:t>d</w:t>
      </w:r>
      <w:r w:rsidRPr="00D53865">
        <w:rPr>
          <w:rFonts w:cs="Arial"/>
        </w:rPr>
        <w:tab/>
      </w:r>
      <w:r w:rsidR="007C1CEA" w:rsidRPr="00D53865">
        <w:rPr>
          <w:rFonts w:cs="Arial"/>
        </w:rPr>
        <w:t>Each</w:t>
      </w:r>
    </w:p>
    <w:p w14:paraId="2E5104A7" w14:textId="77777777" w:rsidR="00D33067" w:rsidRPr="00D53865" w:rsidRDefault="00D33067" w:rsidP="00D53865">
      <w:pPr>
        <w:widowControl w:val="0"/>
        <w:rPr>
          <w:rFonts w:cs="Arial"/>
        </w:rPr>
      </w:pPr>
    </w:p>
    <w:p w14:paraId="7CBBBC79" w14:textId="4BB86D1C" w:rsidR="0044024F" w:rsidRPr="00D53865" w:rsidRDefault="00C84482" w:rsidP="00D53865">
      <w:pPr>
        <w:widowControl w:val="0"/>
        <w:rPr>
          <w:rFonts w:cs="Arial"/>
        </w:rPr>
      </w:pPr>
      <w:r w:rsidRPr="00D53865">
        <w:rPr>
          <w:rFonts w:cs="Arial"/>
          <w:b/>
        </w:rPr>
        <w:t xml:space="preserve">Delineation, Bidirectional, Guardrail, </w:t>
      </w:r>
      <w:r w:rsidR="00EC54E4" w:rsidRPr="00D53865">
        <w:rPr>
          <w:rFonts w:cs="Arial"/>
          <w:b/>
        </w:rPr>
        <w:t>Offset</w:t>
      </w:r>
      <w:r w:rsidR="007C1CEA" w:rsidRPr="00D53865">
        <w:rPr>
          <w:rFonts w:cs="Arial"/>
          <w:b/>
        </w:rPr>
        <w:t xml:space="preserve"> Block </w:t>
      </w:r>
      <w:r w:rsidRPr="00D53865">
        <w:rPr>
          <w:rFonts w:cs="Arial"/>
          <w:b/>
        </w:rPr>
        <w:t>Mt</w:t>
      </w:r>
      <w:r w:rsidR="00BF2AB2" w:rsidRPr="00D53865">
        <w:rPr>
          <w:rFonts w:cs="Arial"/>
          <w:b/>
        </w:rPr>
        <w:t>d</w:t>
      </w:r>
      <w:r w:rsidRPr="00D53865" w:rsidDel="00C84482">
        <w:rPr>
          <w:rFonts w:cs="Arial"/>
        </w:rPr>
        <w:t xml:space="preserve"> </w:t>
      </w:r>
      <w:r w:rsidR="00D879D7" w:rsidRPr="00D53865">
        <w:rPr>
          <w:rFonts w:cs="Arial"/>
        </w:rPr>
        <w:t>includes</w:t>
      </w:r>
      <w:r w:rsidR="000567B2" w:rsidRPr="00D53865">
        <w:rPr>
          <w:rFonts w:cs="Arial"/>
        </w:rPr>
        <w:t xml:space="preserve"> the </w:t>
      </w:r>
      <w:r w:rsidR="00A35CA4" w:rsidRPr="00D53865">
        <w:rPr>
          <w:rFonts w:cs="Arial"/>
        </w:rPr>
        <w:t xml:space="preserve">cost of </w:t>
      </w:r>
      <w:r w:rsidR="00C91C12" w:rsidRPr="00D53865">
        <w:rPr>
          <w:rFonts w:cs="Arial"/>
        </w:rPr>
        <w:t xml:space="preserve">preparing </w:t>
      </w:r>
      <w:r w:rsidR="00C44FD5" w:rsidRPr="00D53865">
        <w:rPr>
          <w:rFonts w:cs="Arial"/>
        </w:rPr>
        <w:t xml:space="preserve">the guardrail </w:t>
      </w:r>
      <w:r w:rsidR="00C91C12" w:rsidRPr="00D53865">
        <w:rPr>
          <w:rFonts w:cs="Arial"/>
        </w:rPr>
        <w:t xml:space="preserve">surface, </w:t>
      </w:r>
      <w:r w:rsidR="009F7A6D" w:rsidRPr="00D53865">
        <w:rPr>
          <w:rFonts w:cs="Arial"/>
        </w:rPr>
        <w:t xml:space="preserve">removal of any existing guardrail delineators, </w:t>
      </w:r>
      <w:r w:rsidR="00A35CA4" w:rsidRPr="00D53865">
        <w:rPr>
          <w:rFonts w:cs="Arial"/>
        </w:rPr>
        <w:t xml:space="preserve">providing and </w:t>
      </w:r>
      <w:r w:rsidR="00FE6FE7" w:rsidRPr="00D53865">
        <w:rPr>
          <w:rFonts w:cs="Arial"/>
        </w:rPr>
        <w:t xml:space="preserve">installing </w:t>
      </w:r>
      <w:r w:rsidR="00A35CA4" w:rsidRPr="00D53865">
        <w:rPr>
          <w:rFonts w:cs="Arial"/>
        </w:rPr>
        <w:t>the selected system</w:t>
      </w:r>
      <w:r w:rsidR="004828DE" w:rsidRPr="00D53865">
        <w:rPr>
          <w:rFonts w:cs="Arial"/>
        </w:rPr>
        <w:t xml:space="preserve"> </w:t>
      </w:r>
      <w:r w:rsidR="00A35CA4" w:rsidRPr="00D53865">
        <w:rPr>
          <w:rFonts w:cs="Arial"/>
        </w:rPr>
        <w:t>and all its supporting elements</w:t>
      </w:r>
      <w:r w:rsidR="00FE6FE7" w:rsidRPr="00D53865">
        <w:rPr>
          <w:rFonts w:cs="Arial"/>
        </w:rPr>
        <w:t xml:space="preserve"> for installation</w:t>
      </w:r>
      <w:r w:rsidR="00A35CA4" w:rsidRPr="00D53865">
        <w:rPr>
          <w:rFonts w:cs="Arial"/>
        </w:rPr>
        <w:t xml:space="preserve">, </w:t>
      </w:r>
      <w:r w:rsidR="00464463" w:rsidRPr="00D53865">
        <w:rPr>
          <w:rFonts w:cs="Arial"/>
        </w:rPr>
        <w:t xml:space="preserve">and </w:t>
      </w:r>
      <w:r w:rsidR="00A35CA4" w:rsidRPr="00D53865">
        <w:rPr>
          <w:rFonts w:cs="Arial"/>
        </w:rPr>
        <w:t xml:space="preserve">final </w:t>
      </w:r>
      <w:r w:rsidR="003B5F45" w:rsidRPr="00D53865">
        <w:rPr>
          <w:rFonts w:cs="Arial"/>
        </w:rPr>
        <w:t>cleanup</w:t>
      </w:r>
      <w:r w:rsidR="00530B42" w:rsidRPr="00D53865">
        <w:rPr>
          <w:rFonts w:cs="Arial"/>
        </w:rPr>
        <w:t xml:space="preserve"> of the entire project</w:t>
      </w:r>
      <w:r w:rsidR="008C22E7" w:rsidRPr="00D53865">
        <w:rPr>
          <w:rFonts w:cs="Arial"/>
        </w:rPr>
        <w:t>.</w:t>
      </w:r>
    </w:p>
    <w:p w14:paraId="3FDB3A99" w14:textId="77777777" w:rsidR="0040102E" w:rsidRPr="00D53865" w:rsidRDefault="0040102E" w:rsidP="00D53865">
      <w:pPr>
        <w:widowControl w:val="0"/>
        <w:rPr>
          <w:rFonts w:cs="Arial"/>
        </w:rPr>
      </w:pPr>
    </w:p>
    <w:p w14:paraId="5863DB38" w14:textId="4A818956" w:rsidR="0040102E" w:rsidRPr="00D53865" w:rsidRDefault="0040102E" w:rsidP="00D53865">
      <w:pPr>
        <w:widowControl w:val="0"/>
        <w:rPr>
          <w:rFonts w:cs="Arial"/>
        </w:rPr>
      </w:pPr>
      <w:r w:rsidRPr="00D53865">
        <w:rPr>
          <w:rFonts w:cs="Arial"/>
        </w:rPr>
        <w:t xml:space="preserve">The </w:t>
      </w:r>
      <w:r w:rsidR="00AC1778" w:rsidRPr="00D53865">
        <w:rPr>
          <w:rFonts w:cs="Arial"/>
        </w:rPr>
        <w:t xml:space="preserve">cost of repairs to </w:t>
      </w:r>
      <w:r w:rsidRPr="00D53865">
        <w:rPr>
          <w:rFonts w:cs="Arial"/>
        </w:rPr>
        <w:t>any damage</w:t>
      </w:r>
      <w:r w:rsidR="001C45A3" w:rsidRPr="00D53865">
        <w:rPr>
          <w:rFonts w:cs="Arial"/>
        </w:rPr>
        <w:t>d</w:t>
      </w:r>
      <w:r w:rsidRPr="00D53865">
        <w:rPr>
          <w:rFonts w:cs="Arial"/>
        </w:rPr>
        <w:t xml:space="preserve"> </w:t>
      </w:r>
      <w:r w:rsidR="00C44FD5" w:rsidRPr="00D53865">
        <w:rPr>
          <w:rFonts w:cs="Arial"/>
        </w:rPr>
        <w:t xml:space="preserve">guardrail </w:t>
      </w:r>
      <w:r w:rsidR="00852FBA" w:rsidRPr="00D53865">
        <w:rPr>
          <w:rFonts w:cs="Arial"/>
        </w:rPr>
        <w:t xml:space="preserve">not caused by the Contractor’s operations </w:t>
      </w:r>
      <w:r w:rsidR="00AC1778" w:rsidRPr="00D53865">
        <w:rPr>
          <w:rFonts w:cs="Arial"/>
        </w:rPr>
        <w:t>is included in the unit price for the related repair pay items.</w:t>
      </w:r>
      <w:r w:rsidR="00852FBA" w:rsidRPr="00D53865">
        <w:rPr>
          <w:rFonts w:cs="Arial"/>
        </w:rPr>
        <w:t xml:space="preserve"> </w:t>
      </w:r>
      <w:r w:rsidR="00BF2AB2" w:rsidRPr="00D53865">
        <w:rPr>
          <w:rFonts w:cs="Arial"/>
        </w:rPr>
        <w:t xml:space="preserve"> </w:t>
      </w:r>
      <w:r w:rsidR="00852FBA" w:rsidRPr="00D53865">
        <w:rPr>
          <w:rFonts w:cs="Arial"/>
        </w:rPr>
        <w:t>Repairs due to the Contractor’s operations must be made at the Contractor’s expense.</w:t>
      </w:r>
    </w:p>
    <w:sectPr w:rsidR="0040102E" w:rsidRPr="00D53865" w:rsidSect="001D4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2805" w14:textId="77777777" w:rsidR="00592660" w:rsidRDefault="00592660" w:rsidP="00CE5F40">
      <w:r>
        <w:separator/>
      </w:r>
    </w:p>
  </w:endnote>
  <w:endnote w:type="continuationSeparator" w:id="0">
    <w:p w14:paraId="70E9B95F" w14:textId="77777777" w:rsidR="00592660" w:rsidRDefault="00592660" w:rsidP="00CE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874C" w14:textId="77777777" w:rsidR="00D53865" w:rsidRDefault="00D53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505A" w14:textId="77777777" w:rsidR="00D53865" w:rsidRDefault="00D53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53AC" w14:textId="77777777" w:rsidR="00D53865" w:rsidRDefault="00D5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D9BA" w14:textId="77777777" w:rsidR="00592660" w:rsidRDefault="00592660" w:rsidP="00CE5F40">
      <w:r>
        <w:separator/>
      </w:r>
    </w:p>
  </w:footnote>
  <w:footnote w:type="continuationSeparator" w:id="0">
    <w:p w14:paraId="4EE97BED" w14:textId="77777777" w:rsidR="00592660" w:rsidRDefault="00592660" w:rsidP="00CE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8110" w14:textId="262B7747" w:rsidR="009F5220" w:rsidRPr="00465ABF" w:rsidRDefault="009F5220" w:rsidP="009F5220">
    <w:pPr>
      <w:pStyle w:val="Header"/>
      <w:jc w:val="right"/>
      <w:rPr>
        <w:sz w:val="24"/>
        <w:szCs w:val="24"/>
      </w:rPr>
    </w:pPr>
    <w:r w:rsidRPr="00465ABF">
      <w:rPr>
        <w:sz w:val="24"/>
        <w:szCs w:val="24"/>
      </w:rPr>
      <w:t>12</w:t>
    </w:r>
    <w:r w:rsidR="00465ABF">
      <w:rPr>
        <w:sz w:val="24"/>
        <w:szCs w:val="24"/>
      </w:rPr>
      <w:t>SP</w:t>
    </w:r>
    <w:r w:rsidRPr="00465ABF">
      <w:rPr>
        <w:sz w:val="24"/>
        <w:szCs w:val="24"/>
      </w:rPr>
      <w:t>811()</w:t>
    </w:r>
  </w:p>
  <w:p w14:paraId="781C3F91" w14:textId="55978E04" w:rsidR="009F5220" w:rsidRPr="00465ABF" w:rsidRDefault="00465ABF" w:rsidP="009F5220">
    <w:pPr>
      <w:pStyle w:val="Header"/>
      <w:jc w:val="left"/>
      <w:rPr>
        <w:sz w:val="24"/>
        <w:szCs w:val="24"/>
      </w:rPr>
    </w:pPr>
    <w:r>
      <w:rPr>
        <w:sz w:val="24"/>
        <w:szCs w:val="24"/>
      </w:rPr>
      <w:t>PMK:MKB</w:t>
    </w:r>
    <w:r w:rsidR="009F5220" w:rsidRPr="00465ABF">
      <w:rPr>
        <w:sz w:val="24"/>
        <w:szCs w:val="24"/>
      </w:rPr>
      <w:tab/>
      <w:t>2 of 3</w:t>
    </w:r>
    <w:r w:rsidR="009F5220" w:rsidRPr="00465ABF">
      <w:rPr>
        <w:sz w:val="24"/>
        <w:szCs w:val="24"/>
      </w:rPr>
      <w:tab/>
    </w:r>
    <w:r>
      <w:rPr>
        <w:sz w:val="24"/>
        <w:szCs w:val="24"/>
      </w:rPr>
      <w:t>00-00-00</w:t>
    </w:r>
  </w:p>
  <w:p w14:paraId="6EBF8812" w14:textId="77777777" w:rsidR="009F5220" w:rsidRDefault="009F5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F7D6" w14:textId="674288A4" w:rsidR="007672B1" w:rsidRPr="007672B1" w:rsidRDefault="00C962A0" w:rsidP="007672B1">
    <w:pPr>
      <w:jc w:val="right"/>
      <w:rPr>
        <w:sz w:val="24"/>
        <w:szCs w:val="24"/>
      </w:rPr>
    </w:pPr>
    <w:r>
      <w:rPr>
        <w:sz w:val="24"/>
        <w:szCs w:val="24"/>
      </w:rPr>
      <w:t>20PM</w:t>
    </w:r>
    <w:r w:rsidRPr="007672B1">
      <w:rPr>
        <w:sz w:val="24"/>
        <w:szCs w:val="24"/>
      </w:rPr>
      <w:t>811</w:t>
    </w:r>
    <w:r w:rsidR="007672B1">
      <w:rPr>
        <w:sz w:val="24"/>
        <w:szCs w:val="24"/>
      </w:rPr>
      <w:t>(</w:t>
    </w:r>
    <w:r w:rsidR="00D53865">
      <w:rPr>
        <w:sz w:val="24"/>
        <w:szCs w:val="24"/>
      </w:rPr>
      <w:t>A005</w:t>
    </w:r>
    <w:r w:rsidR="007672B1">
      <w:rPr>
        <w:sz w:val="24"/>
        <w:szCs w:val="24"/>
      </w:rPr>
      <w:t>)</w:t>
    </w:r>
  </w:p>
  <w:p w14:paraId="1FF9CDDD" w14:textId="176A04ED" w:rsidR="007C0F33" w:rsidRPr="007672B1" w:rsidRDefault="00465ABF" w:rsidP="007672B1">
    <w:pPr>
      <w:tabs>
        <w:tab w:val="center" w:pos="4680"/>
        <w:tab w:val="right" w:pos="9360"/>
      </w:tabs>
      <w:rPr>
        <w:sz w:val="24"/>
        <w:szCs w:val="24"/>
      </w:rPr>
    </w:pPr>
    <w:r w:rsidRPr="007672B1">
      <w:rPr>
        <w:sz w:val="24"/>
        <w:szCs w:val="24"/>
      </w:rPr>
      <w:t>PMK:MKB</w:t>
    </w:r>
    <w:r w:rsidR="007C0F33" w:rsidRPr="007672B1">
      <w:rPr>
        <w:sz w:val="24"/>
        <w:szCs w:val="24"/>
      </w:rPr>
      <w:tab/>
    </w:r>
    <w:r w:rsidR="004B3E42" w:rsidRPr="007672B1">
      <w:rPr>
        <w:sz w:val="24"/>
        <w:szCs w:val="24"/>
      </w:rPr>
      <w:fldChar w:fldCharType="begin"/>
    </w:r>
    <w:r w:rsidR="004B3E42" w:rsidRPr="007672B1">
      <w:rPr>
        <w:sz w:val="24"/>
        <w:szCs w:val="24"/>
      </w:rPr>
      <w:instrText xml:space="preserve"> PAGE  \* Arabic  \* MERGEFORMAT </w:instrText>
    </w:r>
    <w:r w:rsidR="004B3E42" w:rsidRPr="007672B1">
      <w:rPr>
        <w:sz w:val="24"/>
        <w:szCs w:val="24"/>
      </w:rPr>
      <w:fldChar w:fldCharType="separate"/>
    </w:r>
    <w:r w:rsidR="00743F03">
      <w:rPr>
        <w:noProof/>
        <w:sz w:val="24"/>
        <w:szCs w:val="24"/>
      </w:rPr>
      <w:t>2</w:t>
    </w:r>
    <w:r w:rsidR="004B3E42" w:rsidRPr="007672B1">
      <w:rPr>
        <w:sz w:val="24"/>
        <w:szCs w:val="24"/>
      </w:rPr>
      <w:fldChar w:fldCharType="end"/>
    </w:r>
    <w:r w:rsidR="004B3E42" w:rsidRPr="007672B1">
      <w:rPr>
        <w:sz w:val="24"/>
        <w:szCs w:val="24"/>
      </w:rPr>
      <w:t xml:space="preserve"> of </w:t>
    </w:r>
    <w:r w:rsidR="004B3E42" w:rsidRPr="007672B1">
      <w:rPr>
        <w:sz w:val="24"/>
        <w:szCs w:val="24"/>
      </w:rPr>
      <w:fldChar w:fldCharType="begin"/>
    </w:r>
    <w:r w:rsidR="004B3E42" w:rsidRPr="007672B1">
      <w:rPr>
        <w:sz w:val="24"/>
        <w:szCs w:val="24"/>
      </w:rPr>
      <w:instrText xml:space="preserve"> NUMPAGES  \* Arabic  \* MERGEFORMAT </w:instrText>
    </w:r>
    <w:r w:rsidR="004B3E42" w:rsidRPr="007672B1">
      <w:rPr>
        <w:sz w:val="24"/>
        <w:szCs w:val="24"/>
      </w:rPr>
      <w:fldChar w:fldCharType="separate"/>
    </w:r>
    <w:r w:rsidR="00743F03">
      <w:rPr>
        <w:noProof/>
        <w:sz w:val="24"/>
        <w:szCs w:val="24"/>
      </w:rPr>
      <w:t>2</w:t>
    </w:r>
    <w:r w:rsidR="004B3E42" w:rsidRPr="007672B1">
      <w:rPr>
        <w:sz w:val="24"/>
        <w:szCs w:val="24"/>
      </w:rPr>
      <w:fldChar w:fldCharType="end"/>
    </w:r>
    <w:r w:rsidR="007C0F33" w:rsidRPr="007672B1">
      <w:rPr>
        <w:sz w:val="24"/>
        <w:szCs w:val="24"/>
      </w:rPr>
      <w:tab/>
    </w:r>
    <w:r w:rsidR="00C962A0">
      <w:rPr>
        <w:sz w:val="24"/>
        <w:szCs w:val="24"/>
      </w:rPr>
      <w:t>0</w:t>
    </w:r>
    <w:r w:rsidR="007D0A73">
      <w:rPr>
        <w:sz w:val="24"/>
        <w:szCs w:val="24"/>
      </w:rPr>
      <w:t>5</w:t>
    </w:r>
    <w:r w:rsidR="00C962A0">
      <w:rPr>
        <w:sz w:val="24"/>
        <w:szCs w:val="24"/>
      </w:rPr>
      <w:t>-</w:t>
    </w:r>
    <w:r w:rsidR="007D0A73">
      <w:rPr>
        <w:sz w:val="24"/>
        <w:szCs w:val="24"/>
      </w:rPr>
      <w:t>12</w:t>
    </w:r>
    <w:r w:rsidR="00C962A0">
      <w:rPr>
        <w:sz w:val="24"/>
        <w:szCs w:val="24"/>
      </w:rPr>
      <w:t>-</w:t>
    </w:r>
    <w:r w:rsidR="001D46D0">
      <w:rPr>
        <w:sz w:val="24"/>
        <w:szCs w:val="24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9CBC" w14:textId="366BA908" w:rsidR="007C0F33" w:rsidRPr="007672B1" w:rsidRDefault="00C962A0" w:rsidP="007672B1">
    <w:pPr>
      <w:jc w:val="right"/>
      <w:rPr>
        <w:sz w:val="24"/>
        <w:szCs w:val="24"/>
      </w:rPr>
    </w:pPr>
    <w:r>
      <w:rPr>
        <w:sz w:val="24"/>
        <w:szCs w:val="24"/>
      </w:rPr>
      <w:t>20PM</w:t>
    </w:r>
    <w:r w:rsidRPr="007672B1">
      <w:rPr>
        <w:sz w:val="24"/>
        <w:szCs w:val="24"/>
      </w:rPr>
      <w:t>811</w:t>
    </w:r>
    <w:r w:rsidR="007672B1">
      <w:rPr>
        <w:sz w:val="24"/>
        <w:szCs w:val="24"/>
      </w:rPr>
      <w:t>(</w:t>
    </w:r>
    <w:r w:rsidR="00D53865">
      <w:rPr>
        <w:sz w:val="24"/>
        <w:szCs w:val="24"/>
      </w:rPr>
      <w:t>A005</w:t>
    </w:r>
    <w:r w:rsidR="007672B1">
      <w:rPr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B78A2"/>
    <w:multiLevelType w:val="hybridMultilevel"/>
    <w:tmpl w:val="817004B6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32FE5"/>
    <w:multiLevelType w:val="hybridMultilevel"/>
    <w:tmpl w:val="C81461A6"/>
    <w:lvl w:ilvl="0" w:tplc="E9169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771FC"/>
    <w:multiLevelType w:val="hybridMultilevel"/>
    <w:tmpl w:val="577EE5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F93720"/>
    <w:multiLevelType w:val="hybridMultilevel"/>
    <w:tmpl w:val="7BAE5792"/>
    <w:lvl w:ilvl="0" w:tplc="CBEA61B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6A569CE"/>
    <w:multiLevelType w:val="hybridMultilevel"/>
    <w:tmpl w:val="111250A0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4003A"/>
    <w:multiLevelType w:val="hybridMultilevel"/>
    <w:tmpl w:val="D8D02158"/>
    <w:lvl w:ilvl="0" w:tplc="A1560548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B152C"/>
    <w:multiLevelType w:val="hybridMultilevel"/>
    <w:tmpl w:val="79AC2160"/>
    <w:lvl w:ilvl="0" w:tplc="57049CC4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D7988"/>
    <w:multiLevelType w:val="hybridMultilevel"/>
    <w:tmpl w:val="3A204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A5A2A"/>
    <w:multiLevelType w:val="hybridMultilevel"/>
    <w:tmpl w:val="2388664A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153B9"/>
    <w:multiLevelType w:val="hybridMultilevel"/>
    <w:tmpl w:val="9BC8AF52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5387E"/>
    <w:multiLevelType w:val="hybridMultilevel"/>
    <w:tmpl w:val="FFAE467A"/>
    <w:lvl w:ilvl="0" w:tplc="559A6188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60675"/>
    <w:multiLevelType w:val="hybridMultilevel"/>
    <w:tmpl w:val="A1387F4C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643967"/>
    <w:multiLevelType w:val="hybridMultilevel"/>
    <w:tmpl w:val="3B3E1D74"/>
    <w:lvl w:ilvl="0" w:tplc="66AC2F26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37B7B"/>
    <w:multiLevelType w:val="hybridMultilevel"/>
    <w:tmpl w:val="59DA5814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55262A"/>
    <w:multiLevelType w:val="hybridMultilevel"/>
    <w:tmpl w:val="8FECC346"/>
    <w:lvl w:ilvl="0" w:tplc="CBEA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DD2E90"/>
    <w:multiLevelType w:val="hybridMultilevel"/>
    <w:tmpl w:val="56A8ED5A"/>
    <w:lvl w:ilvl="0" w:tplc="4A1C9B38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C51956"/>
    <w:multiLevelType w:val="hybridMultilevel"/>
    <w:tmpl w:val="51F69C02"/>
    <w:lvl w:ilvl="0" w:tplc="86029A42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526A7"/>
    <w:multiLevelType w:val="hybridMultilevel"/>
    <w:tmpl w:val="C3D8D96C"/>
    <w:lvl w:ilvl="0" w:tplc="C328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12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3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36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E5"/>
    <w:rsid w:val="00007520"/>
    <w:rsid w:val="00013AE1"/>
    <w:rsid w:val="0002416C"/>
    <w:rsid w:val="000254E7"/>
    <w:rsid w:val="00031694"/>
    <w:rsid w:val="000505A7"/>
    <w:rsid w:val="000567B2"/>
    <w:rsid w:val="000A3037"/>
    <w:rsid w:val="000A666C"/>
    <w:rsid w:val="000B5E8D"/>
    <w:rsid w:val="000E7A63"/>
    <w:rsid w:val="000F178D"/>
    <w:rsid w:val="000F1AA8"/>
    <w:rsid w:val="00105F16"/>
    <w:rsid w:val="00113D96"/>
    <w:rsid w:val="0011557A"/>
    <w:rsid w:val="0013668D"/>
    <w:rsid w:val="00136899"/>
    <w:rsid w:val="00145C16"/>
    <w:rsid w:val="00154878"/>
    <w:rsid w:val="00157EED"/>
    <w:rsid w:val="00174E39"/>
    <w:rsid w:val="00180BD7"/>
    <w:rsid w:val="00195571"/>
    <w:rsid w:val="001B0183"/>
    <w:rsid w:val="001C45A3"/>
    <w:rsid w:val="001D46D0"/>
    <w:rsid w:val="001F53E5"/>
    <w:rsid w:val="002064D7"/>
    <w:rsid w:val="0020755F"/>
    <w:rsid w:val="00220A1B"/>
    <w:rsid w:val="00270FDD"/>
    <w:rsid w:val="002717C3"/>
    <w:rsid w:val="00272B5B"/>
    <w:rsid w:val="00272C0D"/>
    <w:rsid w:val="002734B2"/>
    <w:rsid w:val="00277F9B"/>
    <w:rsid w:val="0028066E"/>
    <w:rsid w:val="0028346F"/>
    <w:rsid w:val="002C24E9"/>
    <w:rsid w:val="002D2413"/>
    <w:rsid w:val="002D4FCE"/>
    <w:rsid w:val="002D7C39"/>
    <w:rsid w:val="002F2A89"/>
    <w:rsid w:val="003050D6"/>
    <w:rsid w:val="00313FB9"/>
    <w:rsid w:val="0031475F"/>
    <w:rsid w:val="003163E8"/>
    <w:rsid w:val="0032040D"/>
    <w:rsid w:val="003224A0"/>
    <w:rsid w:val="0039127C"/>
    <w:rsid w:val="00396F36"/>
    <w:rsid w:val="003A42D5"/>
    <w:rsid w:val="003B15B6"/>
    <w:rsid w:val="003B5F45"/>
    <w:rsid w:val="003C165A"/>
    <w:rsid w:val="003D161A"/>
    <w:rsid w:val="003D1C60"/>
    <w:rsid w:val="003E41D0"/>
    <w:rsid w:val="003F1BCE"/>
    <w:rsid w:val="003F562E"/>
    <w:rsid w:val="003F5C82"/>
    <w:rsid w:val="0040102E"/>
    <w:rsid w:val="00401284"/>
    <w:rsid w:val="004068BB"/>
    <w:rsid w:val="00430C4D"/>
    <w:rsid w:val="0044024F"/>
    <w:rsid w:val="00464463"/>
    <w:rsid w:val="00465ABF"/>
    <w:rsid w:val="00473543"/>
    <w:rsid w:val="004828DE"/>
    <w:rsid w:val="00485758"/>
    <w:rsid w:val="00497E0B"/>
    <w:rsid w:val="004B3E42"/>
    <w:rsid w:val="004B6177"/>
    <w:rsid w:val="004C0240"/>
    <w:rsid w:val="004C2A0B"/>
    <w:rsid w:val="004E15FD"/>
    <w:rsid w:val="004E4DBF"/>
    <w:rsid w:val="004F623C"/>
    <w:rsid w:val="00501CBC"/>
    <w:rsid w:val="00504215"/>
    <w:rsid w:val="00530B42"/>
    <w:rsid w:val="005409F6"/>
    <w:rsid w:val="00551B7B"/>
    <w:rsid w:val="00575734"/>
    <w:rsid w:val="00581ECF"/>
    <w:rsid w:val="00592660"/>
    <w:rsid w:val="00597AB5"/>
    <w:rsid w:val="005C0A6C"/>
    <w:rsid w:val="005C3D4B"/>
    <w:rsid w:val="005D27FB"/>
    <w:rsid w:val="005D59FD"/>
    <w:rsid w:val="005E704A"/>
    <w:rsid w:val="005E74C0"/>
    <w:rsid w:val="005F0B82"/>
    <w:rsid w:val="005F5F2E"/>
    <w:rsid w:val="00600AD7"/>
    <w:rsid w:val="00612CE5"/>
    <w:rsid w:val="006205AE"/>
    <w:rsid w:val="00622F67"/>
    <w:rsid w:val="006306D3"/>
    <w:rsid w:val="006523EE"/>
    <w:rsid w:val="00666134"/>
    <w:rsid w:val="0069162A"/>
    <w:rsid w:val="006A0B2D"/>
    <w:rsid w:val="006A31EC"/>
    <w:rsid w:val="006B42AB"/>
    <w:rsid w:val="006B532A"/>
    <w:rsid w:val="006C48A2"/>
    <w:rsid w:val="006D781A"/>
    <w:rsid w:val="007130A2"/>
    <w:rsid w:val="00743F03"/>
    <w:rsid w:val="007530D6"/>
    <w:rsid w:val="007537FD"/>
    <w:rsid w:val="00753BF0"/>
    <w:rsid w:val="007672B1"/>
    <w:rsid w:val="007B655D"/>
    <w:rsid w:val="007C0F33"/>
    <w:rsid w:val="007C1CEA"/>
    <w:rsid w:val="007C6F11"/>
    <w:rsid w:val="007D0A73"/>
    <w:rsid w:val="007D2C19"/>
    <w:rsid w:val="007E5DE1"/>
    <w:rsid w:val="00802E70"/>
    <w:rsid w:val="008045C0"/>
    <w:rsid w:val="00814EE0"/>
    <w:rsid w:val="008316A7"/>
    <w:rsid w:val="00852FBA"/>
    <w:rsid w:val="008679F8"/>
    <w:rsid w:val="00874776"/>
    <w:rsid w:val="008A038C"/>
    <w:rsid w:val="008A1769"/>
    <w:rsid w:val="008A570D"/>
    <w:rsid w:val="008B2AB6"/>
    <w:rsid w:val="008C097F"/>
    <w:rsid w:val="008C22E7"/>
    <w:rsid w:val="008C51DC"/>
    <w:rsid w:val="008D2006"/>
    <w:rsid w:val="008D6341"/>
    <w:rsid w:val="008F7D6C"/>
    <w:rsid w:val="009212BC"/>
    <w:rsid w:val="00922B5E"/>
    <w:rsid w:val="00922D5C"/>
    <w:rsid w:val="0092339C"/>
    <w:rsid w:val="00962353"/>
    <w:rsid w:val="0098151A"/>
    <w:rsid w:val="009A2360"/>
    <w:rsid w:val="009A4D87"/>
    <w:rsid w:val="009C51BA"/>
    <w:rsid w:val="009D2B54"/>
    <w:rsid w:val="009E0F48"/>
    <w:rsid w:val="009F5220"/>
    <w:rsid w:val="009F7A6D"/>
    <w:rsid w:val="00A156BC"/>
    <w:rsid w:val="00A35CA4"/>
    <w:rsid w:val="00A55D20"/>
    <w:rsid w:val="00A637B5"/>
    <w:rsid w:val="00A66829"/>
    <w:rsid w:val="00A6780D"/>
    <w:rsid w:val="00A80624"/>
    <w:rsid w:val="00A874E9"/>
    <w:rsid w:val="00AA152F"/>
    <w:rsid w:val="00AA389E"/>
    <w:rsid w:val="00AB255F"/>
    <w:rsid w:val="00AC1778"/>
    <w:rsid w:val="00B21CCB"/>
    <w:rsid w:val="00B32FBA"/>
    <w:rsid w:val="00B36664"/>
    <w:rsid w:val="00B40722"/>
    <w:rsid w:val="00B437B9"/>
    <w:rsid w:val="00B532B0"/>
    <w:rsid w:val="00B84B47"/>
    <w:rsid w:val="00B936BA"/>
    <w:rsid w:val="00BB067B"/>
    <w:rsid w:val="00BD2242"/>
    <w:rsid w:val="00BF2AB2"/>
    <w:rsid w:val="00C02579"/>
    <w:rsid w:val="00C12FCC"/>
    <w:rsid w:val="00C163EC"/>
    <w:rsid w:val="00C22C03"/>
    <w:rsid w:val="00C269FA"/>
    <w:rsid w:val="00C277BD"/>
    <w:rsid w:val="00C44FD5"/>
    <w:rsid w:val="00C60AA8"/>
    <w:rsid w:val="00C65D4A"/>
    <w:rsid w:val="00C66CC2"/>
    <w:rsid w:val="00C71400"/>
    <w:rsid w:val="00C76DBE"/>
    <w:rsid w:val="00C80D9F"/>
    <w:rsid w:val="00C84482"/>
    <w:rsid w:val="00C91C12"/>
    <w:rsid w:val="00C962A0"/>
    <w:rsid w:val="00CA6BB5"/>
    <w:rsid w:val="00CB3AE0"/>
    <w:rsid w:val="00CD45C5"/>
    <w:rsid w:val="00CE5F40"/>
    <w:rsid w:val="00CE643D"/>
    <w:rsid w:val="00D1302F"/>
    <w:rsid w:val="00D2104A"/>
    <w:rsid w:val="00D263DA"/>
    <w:rsid w:val="00D33067"/>
    <w:rsid w:val="00D340EF"/>
    <w:rsid w:val="00D4335C"/>
    <w:rsid w:val="00D53865"/>
    <w:rsid w:val="00D64618"/>
    <w:rsid w:val="00D828D1"/>
    <w:rsid w:val="00D83F0D"/>
    <w:rsid w:val="00D879D7"/>
    <w:rsid w:val="00D9043F"/>
    <w:rsid w:val="00D92C8C"/>
    <w:rsid w:val="00DC7C61"/>
    <w:rsid w:val="00DF334A"/>
    <w:rsid w:val="00E107C1"/>
    <w:rsid w:val="00E24200"/>
    <w:rsid w:val="00E24CB6"/>
    <w:rsid w:val="00E36FD7"/>
    <w:rsid w:val="00E402B9"/>
    <w:rsid w:val="00E5595C"/>
    <w:rsid w:val="00E7650F"/>
    <w:rsid w:val="00EA0314"/>
    <w:rsid w:val="00EA532C"/>
    <w:rsid w:val="00EC109E"/>
    <w:rsid w:val="00EC54E4"/>
    <w:rsid w:val="00EC5B7C"/>
    <w:rsid w:val="00EE3C25"/>
    <w:rsid w:val="00F05452"/>
    <w:rsid w:val="00F4172F"/>
    <w:rsid w:val="00F712A4"/>
    <w:rsid w:val="00F71455"/>
    <w:rsid w:val="00F8279B"/>
    <w:rsid w:val="00F93E6D"/>
    <w:rsid w:val="00F96370"/>
    <w:rsid w:val="00FB1558"/>
    <w:rsid w:val="00FD4CA5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0D421E"/>
  <w15:docId w15:val="{31687A10-6D64-4B68-8F6A-E5F418D6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D7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DBE"/>
    <w:pPr>
      <w:jc w:val="both"/>
    </w:pPr>
    <w:rPr>
      <w:sz w:val="22"/>
      <w:szCs w:val="22"/>
    </w:rPr>
  </w:style>
  <w:style w:type="table" w:styleId="TableGrid">
    <w:name w:val="Table Grid"/>
    <w:basedOn w:val="TableNormal"/>
    <w:uiPriority w:val="59"/>
    <w:rsid w:val="0061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F40"/>
  </w:style>
  <w:style w:type="paragraph" w:styleId="Footer">
    <w:name w:val="footer"/>
    <w:basedOn w:val="Normal"/>
    <w:link w:val="FooterChar"/>
    <w:uiPriority w:val="99"/>
    <w:unhideWhenUsed/>
    <w:rsid w:val="00CE5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F40"/>
  </w:style>
  <w:style w:type="paragraph" w:styleId="BalloonText">
    <w:name w:val="Balloon Text"/>
    <w:basedOn w:val="Normal"/>
    <w:semiHidden/>
    <w:rsid w:val="004F62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22F67"/>
    <w:rPr>
      <w:sz w:val="16"/>
      <w:szCs w:val="16"/>
    </w:rPr>
  </w:style>
  <w:style w:type="paragraph" w:styleId="CommentText">
    <w:name w:val="annotation text"/>
    <w:basedOn w:val="Normal"/>
    <w:semiHidden/>
    <w:rsid w:val="00622F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2F67"/>
    <w:rPr>
      <w:b/>
      <w:bCs/>
    </w:rPr>
  </w:style>
  <w:style w:type="paragraph" w:styleId="Revision">
    <w:name w:val="Revision"/>
    <w:hidden/>
    <w:uiPriority w:val="99"/>
    <w:semiHidden/>
    <w:rsid w:val="00F8279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263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12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12A4"/>
    <w:pPr>
      <w:spacing w:before="100" w:beforeAutospacing="1" w:after="100" w:afterAutospacing="1"/>
      <w:jc w:val="left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B74B-0BA3-49C2-AC8B-262CDEFA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</dc:creator>
  <cp:lastModifiedBy>Kirkpatrick, Kristi (MDOT)</cp:lastModifiedBy>
  <cp:revision>2</cp:revision>
  <cp:lastPrinted>2021-05-12T15:03:00Z</cp:lastPrinted>
  <dcterms:created xsi:type="dcterms:W3CDTF">2021-05-12T15:53:00Z</dcterms:created>
  <dcterms:modified xsi:type="dcterms:W3CDTF">2021-05-12T15:53:00Z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2021-05-11T17:18:56Z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0b6854fe-8ee9-4576-9f3c-181984410446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